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Termination of license</w:t>
      </w:r>
    </w:p>
    <w:p>
      <w:pPr>
        <w:jc w:val="both"/>
        <w:spacing w:before="100" w:after="100"/>
        <w:ind w:start="360"/>
        <w:ind w:firstLine="360"/>
      </w:pPr>
      <w:r>
        <w:rPr/>
      </w:r>
      <w:r>
        <w:rPr/>
      </w:r>
      <w:r>
        <w:t xml:space="preserve">The sanctions of </w:t>
      </w:r>
      <w:r>
        <w:t>sections 454</w:t>
      </w:r>
      <w:r>
        <w:t xml:space="preserve"> and </w:t>
      </w:r>
      <w:r>
        <w:t>503‑B</w:t>
      </w:r>
      <w:r>
        <w:t xml:space="preserve"> apply to individuals who render any ancillary services under </w:t>
      </w:r>
      <w:r>
        <w:t>section 555</w:t>
      </w:r>
      <w:r>
        <w:t xml:space="preserve"> and who:</w:t>
      </w:r>
      <w:r>
        <w:t xml:space="preserve">  </w:t>
      </w:r>
      <w:r xmlns:wp="http://schemas.openxmlformats.org/drawingml/2010/wordprocessingDrawing" xmlns:w15="http://schemas.microsoft.com/office/word/2012/wordml">
        <w:rPr>
          <w:rFonts w:ascii="Arial" w:hAnsi="Arial" w:cs="Arial"/>
          <w:sz w:val="22"/>
          <w:szCs w:val="22"/>
        </w:rPr>
        <w:t xml:space="preserve">[PL 2007, c. 402, Pt. H, §14 (AMD).]</w:t>
      </w:r>
    </w:p>
    <w:p>
      <w:pPr>
        <w:jc w:val="both"/>
        <w:spacing w:before="100" w:after="0"/>
        <w:ind w:start="360"/>
        <w:ind w:firstLine="360"/>
      </w:pPr>
      <w:r>
        <w:rPr>
          <w:b/>
        </w:rPr>
        <w:t>1</w:t>
        <w:t xml:space="preserve">.  </w:t>
      </w:r>
      <w:r>
        <w:rPr>
          <w:b/>
        </w:rPr>
        <w:t xml:space="preserve">Misrepresentation.</w:t>
        <w:t xml:space="preserve"> </w:t>
      </w:r>
      <w:r>
        <w:t xml:space="preserve"> </w:t>
      </w:r>
      <w:r>
        <w:t xml:space="preserve">Profess to be or permit themselves to be represented as licensed chiropractors;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w:pPr>
        <w:jc w:val="both"/>
        <w:spacing w:before="100" w:after="0"/>
        <w:ind w:start="360"/>
        <w:ind w:firstLine="360"/>
      </w:pPr>
      <w:r>
        <w:rPr>
          <w:b/>
        </w:rPr>
        <w:t>2</w:t>
        <w:t xml:space="preserve">.  </w:t>
      </w:r>
      <w:r>
        <w:rPr>
          <w:b/>
        </w:rPr>
        <w:t xml:space="preserve">Nonsupervision.</w:t>
        <w:t xml:space="preserve"> </w:t>
      </w:r>
      <w:r>
        <w:t xml:space="preserve"> </w:t>
      </w:r>
      <w:r>
        <w:t xml:space="preserve">Perform other than at the direction and under the supervision of a chiropractor licensed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w:pPr>
        <w:jc w:val="both"/>
        <w:spacing w:before="100" w:after="0"/>
        <w:ind w:start="360"/>
        <w:ind w:firstLine="360"/>
      </w:pPr>
      <w:r>
        <w:rPr>
          <w:b/>
        </w:rPr>
        <w:t>3</w:t>
        <w:t xml:space="preserve">.  </w:t>
      </w:r>
      <w:r>
        <w:rPr>
          <w:b/>
        </w:rPr>
        <w:t xml:space="preserve">Inadequate training.</w:t>
        <w:t xml:space="preserve"> </w:t>
      </w:r>
      <w:r>
        <w:t xml:space="preserve"> </w:t>
      </w:r>
      <w:r>
        <w:t xml:space="preserve">Perform a task that they have not been trained or are not clinically competent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2007, c. 402, Pt. H,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 Termination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Termination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§557. TERMINATION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