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6141</w:t>
        <w:t xml:space="preserve">.  </w:t>
      </w:r>
      <w:r>
        <w:rPr>
          <w:b/>
        </w:rPr>
        <w:t xml:space="preserve">Reporting requirements</w:t>
      </w:r>
    </w:p>
    <w:p>
      <w:pPr>
        <w:jc w:val="both"/>
        <w:spacing w:before="100" w:after="100"/>
        <w:ind w:start="360"/>
        <w:ind w:firstLine="360"/>
      </w:pPr>
      <w:r>
        <w:rPr/>
      </w:r>
      <w:r>
        <w:rPr/>
      </w:r>
      <w:r>
        <w:t xml:space="preserve">A registrant under this subchapter shall:</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Disclose to administrator.</w:t>
        <w:t xml:space="preserve"> </w:t>
      </w:r>
      <w:r>
        <w:t xml:space="preserve"> </w:t>
      </w:r>
      <w:r>
        <w:t xml:space="preserve">Disclose to the administrator the fees charged to consumers for services regulated by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Disclose to public.</w:t>
        <w:t xml:space="preserve"> </w:t>
      </w:r>
      <w:r>
        <w:t xml:space="preserve"> </w:t>
      </w:r>
      <w:r>
        <w:t xml:space="preserve">Conspicuously disclose to the public, at each business location, the fees charged to consumers for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§6141.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§6141.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§6141.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