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License required</w:t>
      </w:r>
    </w:p>
    <w:p>
      <w:pPr>
        <w:jc w:val="both"/>
        <w:spacing w:before="100" w:after="100"/>
        <w:ind w:start="360"/>
        <w:ind w:firstLine="360"/>
      </w:pPr>
      <w:r>
        <w:rPr/>
      </w:r>
      <w:r>
        <w:rPr/>
      </w:r>
      <w:r>
        <w:t xml:space="preserve">In order to safeguard the life, health and welfare of the people of this State, any person practicing or offering to practice as a certified social worker - independent practice or licensed clinical, licensed master or licensed social worker shall be required to submit evidence that he is qualified to so practice and shall be licensed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736, §9 (AMD).]</w:t>
      </w:r>
    </w:p>
    <w:p>
      <w:pPr>
        <w:jc w:val="both"/>
        <w:spacing w:before="100" w:after="100"/>
        <w:ind w:start="360"/>
        <w:ind w:firstLine="360"/>
      </w:pPr>
      <w:r>
        <w:rPr/>
      </w:r>
      <w:r>
        <w:rPr/>
      </w:r>
      <w:r>
        <w:t xml:space="preserve">The board may grant a conditional license to any person eligible to take the examination for licensure while waiting to sit for the examination or to any person who is waiting to retake the examination according to rules issued by the board.</w:t>
      </w:r>
      <w:r>
        <w:t xml:space="preserve">  </w:t>
      </w:r>
      <w:r xmlns:wp="http://schemas.openxmlformats.org/drawingml/2010/wordprocessingDrawing" xmlns:w15="http://schemas.microsoft.com/office/word/2012/wordml">
        <w:rPr>
          <w:rFonts w:ascii="Arial" w:hAnsi="Arial" w:cs="Arial"/>
          <w:sz w:val="22"/>
          <w:szCs w:val="22"/>
        </w:rPr>
        <w:t xml:space="preserve">[PL 1985, c. 736,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§8 (AMD). PL 1985, c. 736,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