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7091</w:t>
        <w:t xml:space="preserve">.  </w:t>
      </w:r>
      <w:r>
        <w:rPr>
          <w:b/>
        </w:rPr>
        <w:t xml:space="preserve">Establishment of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compact member states hereby create and establish a joint government agency whose membership consists of all member states that have enacted the compact known as the Social Work Licensure Compact.  The commission is an instrumentality of the compact states acting jointly and not an instrumentality of any one state. The commission comes into existence on or after the effective date of the compact as set forth in </w:t>
      </w:r>
      <w:r>
        <w:t>section 7095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of the commission are governed by this subsection.</w:t>
      </w:r>
    </w:p>
    <w:p>
      <w:pPr>
        <w:jc w:val="both"/>
        <w:spacing w:before="100" w:after="0"/>
        <w:ind w:start="720"/>
      </w:pPr>
      <w:r>
        <w:rPr/>
        <w:t>A</w:t>
        <w:t xml:space="preserve">.  </w:t>
      </w:r>
      <w:r>
        <w:rPr/>
      </w:r>
      <w:r>
        <w:t xml:space="preserve">Each member state has and is limited to one delegate selected by that member state's licensing authority.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member of the licensing authority at the time of appointment who is a licensed social worker or public member; or</w:t>
      </w:r>
    </w:p>
    <w:p>
      <w:pPr>
        <w:jc w:val="both"/>
        <w:spacing w:before="100" w:after="0"/>
        <w:ind w:start="1080"/>
      </w:pPr>
      <w:r>
        <w:rPr/>
        <w:t>(</w:t>
        <w:t>2</w:t>
        <w:t xml:space="preserve">)  </w:t>
      </w:r>
      <w:r>
        <w:rPr/>
      </w:r>
      <w:r>
        <w:t xml:space="preserve">An administrator of the licensing authority or the administrator's designee.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may recommend removal or suspension of any delegate from office.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member state licensing authority shall fill any vacancy of its delegate occurring on the commission within 60 days of the vacancy.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Each delegate is entitled to one vote with regard to all matters before the commission requiring a vote by commission members.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A delegate shall vote in person or by such other means as provided in the bylaws.  The bylaws may provide for delegates to meet by telecommunication, videoconference or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The commission shall meet at least once during each calendar year.  Additional meetings must be held as set forth in the bylaws. The commission may meet by telecommunication, videoconference or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H</w:t>
        <w:t xml:space="preserve">.  </w:t>
      </w:r>
      <w:r>
        <w:rPr/>
      </w:r>
      <w:r>
        <w:t xml:space="preserve">The commission shall by rule establish a term of office for delegates and may by rule establish term limits.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To 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To establish code of conduct and conflict of interest policies;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To establish and amend rules and bylaws;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To 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To 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To initiate and conclude legal proceedings or actions in the name of the commission, as long as the standing of any state licensing authority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To maintain and certify records and information provided to a member state as the authenticated business records of the commission and designate an agent to do so on the commission's behalf;</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H</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I</w:t>
        <w:t xml:space="preserve">.  </w:t>
      </w:r>
      <w:r>
        <w:rPr/>
      </w:r>
      <w:r>
        <w:t xml:space="preserve">To conduct an annual financial review;</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J</w:t>
        <w:t xml:space="preserve">.  </w:t>
      </w:r>
      <w:r>
        <w:rPr/>
      </w:r>
      <w:r>
        <w:t xml:space="preserve">To 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K</w:t>
        <w:t xml:space="preserve">.  </w:t>
      </w:r>
      <w:r>
        <w:rPr/>
      </w:r>
      <w:r>
        <w:t xml:space="preserve">To 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L</w:t>
        <w:t xml:space="preserve">.  </w:t>
      </w:r>
      <w:r>
        <w:rPr/>
      </w:r>
      <w:r>
        <w:t xml:space="preserve">To assess and collect fees;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M</w:t>
        <w:t xml:space="preserve">.  </w:t>
      </w:r>
      <w:r>
        <w:rPr/>
      </w:r>
      <w:r>
        <w:t xml:space="preserve">To accept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N</w:t>
        <w:t xml:space="preserve">.  </w:t>
      </w:r>
      <w:r>
        <w:rPr/>
      </w:r>
      <w:r>
        <w:t xml:space="preserve">To lease, purchase, accept appropriate gifts or donations of or otherwise own, hold, improve or use any property, real, personal or mixed, as long as at all times the commission avoids any appearance of impropriety;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O</w:t>
        <w:t xml:space="preserve">.  </w:t>
      </w:r>
      <w:r>
        <w:rPr/>
      </w:r>
      <w:r>
        <w:t xml:space="preserve">To sell, convey, mortgage, pledge, lease, exchange, abandon or otherwise dispose of any property, real, personal or mixed;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P</w:t>
        <w:t xml:space="preserve">.  </w:t>
      </w:r>
      <w:r>
        <w:rPr/>
      </w:r>
      <w:r>
        <w:t xml:space="preserve">To establish a budget and make expenditures;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Q</w:t>
        <w:t xml:space="preserve">.  </w:t>
      </w:r>
      <w:r>
        <w:rPr/>
      </w:r>
      <w:r>
        <w:t xml:space="preserve">To borrow money;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R</w:t>
        <w:t xml:space="preserve">.  </w:t>
      </w:r>
      <w:r>
        <w:rPr/>
      </w:r>
      <w:r>
        <w:t xml:space="preserve">To appoint committees, including standing committees composed of members, state regulators, state legislators or their representatives and consumer representatives and such other interested persons as may be designated in this compact and the bylaws;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S</w:t>
        <w:t xml:space="preserve">.  </w:t>
      </w:r>
      <w:r>
        <w:rPr/>
      </w:r>
      <w:r>
        <w:t xml:space="preserve">To provide and receive information from, and cooperate with, law enforcement agencies;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T</w:t>
        <w:t xml:space="preserve">.  </w:t>
      </w:r>
      <w:r>
        <w:rPr/>
      </w:r>
      <w:r>
        <w:t xml:space="preserve">To establish and elect an executive committee, including a chair and vice-chair;</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U</w:t>
        <w:t xml:space="preserve">.  </w:t>
      </w:r>
      <w:r>
        <w:rPr/>
      </w:r>
      <w:r>
        <w:t xml:space="preserve">To determine whether a state's adopted language is materially different from the model compact language such that the state would not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V</w:t>
        <w:t xml:space="preserve">.  </w:t>
      </w:r>
      <w:r>
        <w:rPr/>
      </w:r>
      <w:r>
        <w:t xml:space="preserve">To adopt and prepare an annual report to member states; and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W</w:t>
        <w:t xml:space="preserve">.  </w:t>
      </w:r>
      <w:r>
        <w:rPr/>
      </w:r>
      <w:r>
        <w:t xml:space="preserve">To perform other functions as may be necessary or appropriate to achieve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establishment of an executive committee is governed by this subsection.</w:t>
      </w:r>
    </w:p>
    <w:p>
      <w:pPr>
        <w:jc w:val="both"/>
        <w:spacing w:before="100" w:after="0"/>
        <w:ind w:start="720"/>
      </w:pPr>
      <w:r>
        <w:rPr/>
        <w:t>A</w:t>
        <w:t xml:space="preserve">.  </w:t>
      </w:r>
      <w:r>
        <w:rPr/>
      </w:r>
      <w:r>
        <w:t xml:space="preserve">The executive committee has the power to act on behalf of the commission according to the terms of the compact.  The executive committee has the following duties and responsibilities:</w:t>
      </w:r>
    </w:p>
    <w:p>
      <w:pPr>
        <w:jc w:val="both"/>
        <w:spacing w:before="100" w:after="0"/>
        <w:ind w:start="1080"/>
      </w:pPr>
      <w:r>
        <w:rPr/>
        <w:t>(</w:t>
        <w:t>1</w:t>
        <w:t xml:space="preserve">)  </w:t>
      </w:r>
      <w:r>
        <w:rPr/>
      </w:r>
      <w:r>
        <w:t xml:space="preserve">To oversee the day-to-day activities of the administration of the compact, including enforcement and compliance with the provisions of the compact, its rules and bylaws and other such duties as determined necessary;</w:t>
      </w:r>
    </w:p>
    <w:p>
      <w:pPr>
        <w:jc w:val="both"/>
        <w:spacing w:before="100" w:after="0"/>
        <w:ind w:start="1080"/>
      </w:pPr>
      <w:r>
        <w:rPr/>
        <w:t>(</w:t>
        <w:t>2</w:t>
        <w:t xml:space="preserve">)  </w:t>
      </w:r>
      <w:r>
        <w:rPr/>
      </w:r>
      <w:r>
        <w:t xml:space="preserve">To recommend to the entire commission changes to the rules or bylaws, changes to the compact legislation, fees paid by compact member states, fees paid by licensees and other fees;</w:t>
      </w:r>
    </w:p>
    <w:p>
      <w:pPr>
        <w:jc w:val="both"/>
        <w:spacing w:before="100" w:after="0"/>
        <w:ind w:start="1080"/>
      </w:pPr>
      <w:r>
        <w:rPr/>
        <w:t>(</w:t>
        <w:t>3</w:t>
        <w:t xml:space="preserve">)  </w:t>
      </w:r>
      <w:r>
        <w:rPr/>
      </w:r>
      <w:r>
        <w:t xml:space="preserve">To ensure compact administration services are appropriately provided, including by contract;</w:t>
      </w:r>
    </w:p>
    <w:p>
      <w:pPr>
        <w:jc w:val="both"/>
        <w:spacing w:before="100" w:after="0"/>
        <w:ind w:start="1080"/>
      </w:pPr>
      <w:r>
        <w:rPr/>
        <w:t>(</w:t>
        <w:t>4</w:t>
        <w:t xml:space="preserve">)  </w:t>
      </w:r>
      <w:r>
        <w:rPr/>
      </w:r>
      <w:r>
        <w:t xml:space="preserve">To prepare and recommend the budget of the commission;</w:t>
      </w:r>
    </w:p>
    <w:p>
      <w:pPr>
        <w:jc w:val="both"/>
        <w:spacing w:before="100" w:after="0"/>
        <w:ind w:start="1080"/>
      </w:pPr>
      <w:r>
        <w:rPr/>
        <w:t>(</w:t>
        <w:t>5</w:t>
        <w:t xml:space="preserve">)  </w:t>
      </w:r>
      <w:r>
        <w:rPr/>
      </w:r>
      <w:r>
        <w:t xml:space="preserve">To maintain financial records on behalf of the commission;</w:t>
      </w:r>
    </w:p>
    <w:p>
      <w:pPr>
        <w:jc w:val="both"/>
        <w:spacing w:before="100" w:after="0"/>
        <w:ind w:start="1080"/>
      </w:pPr>
      <w:r>
        <w:rPr/>
        <w:t>(</w:t>
        <w:t>6</w:t>
        <w:t xml:space="preserve">)  </w:t>
      </w:r>
      <w:r>
        <w:rPr/>
      </w:r>
      <w:r>
        <w:t xml:space="preserve">To monitor compact compliance of member states and provide compliance reports to the commission;</w:t>
      </w:r>
    </w:p>
    <w:p>
      <w:pPr>
        <w:jc w:val="both"/>
        <w:spacing w:before="100" w:after="0"/>
        <w:ind w:start="1080"/>
      </w:pPr>
      <w:r>
        <w:rPr/>
        <w:t>(</w:t>
        <w:t>7</w:t>
        <w:t xml:space="preserve">)  </w:t>
      </w:r>
      <w:r>
        <w:rPr/>
      </w:r>
      <w:r>
        <w:t xml:space="preserve">To establish additional committees as necessary;</w:t>
      </w:r>
    </w:p>
    <w:p>
      <w:pPr>
        <w:jc w:val="both"/>
        <w:spacing w:before="100" w:after="0"/>
        <w:ind w:start="1080"/>
      </w:pPr>
      <w:r>
        <w:rPr/>
        <w:t>(</w:t>
        <w:t>8</w:t>
        <w:t xml:space="preserve">)  </w:t>
      </w:r>
      <w:r>
        <w:rPr/>
      </w:r>
      <w:r>
        <w:t xml:space="preserve">To exercise the powers and duties of the commission during the interim between commission meetings, except for adopting or amending rules, adopting or amending bylaws and exercising any other powers and duties expressly reserved to the commission by rule or bylaw; and</w:t>
      </w:r>
    </w:p>
    <w:p>
      <w:pPr>
        <w:jc w:val="both"/>
        <w:spacing w:before="100" w:after="0"/>
        <w:ind w:start="1080"/>
      </w:pPr>
      <w:r>
        <w:rPr/>
        <w:t>(</w:t>
        <w:t>9</w:t>
        <w:t xml:space="preserve">)  </w:t>
      </w:r>
      <w:r>
        <w:rPr/>
      </w:r>
      <w:r>
        <w:t xml:space="preserve">To perform other duties as provided in rules or bylaws.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executive committee is composed of up to 11 members:</w:t>
      </w:r>
    </w:p>
    <w:p>
      <w:pPr>
        <w:jc w:val="both"/>
        <w:spacing w:before="100" w:after="0"/>
        <w:ind w:start="1080"/>
      </w:pPr>
      <w:r>
        <w:rPr/>
        <w:t>(</w:t>
        <w:t>1</w:t>
        <w:t xml:space="preserve">)  </w:t>
      </w:r>
      <w:r>
        <w:rPr/>
      </w:r>
      <w:r>
        <w:t xml:space="preserve">The chair and vice-chair of the commission, who are voting members of the executive committee;</w:t>
      </w:r>
    </w:p>
    <w:p>
      <w:pPr>
        <w:jc w:val="both"/>
        <w:spacing w:before="100" w:after="0"/>
        <w:ind w:start="1080"/>
      </w:pPr>
      <w:r>
        <w:rPr/>
        <w:t>(</w:t>
        <w:t>2</w:t>
        <w:t xml:space="preserve">)  </w:t>
      </w:r>
      <w:r>
        <w:rPr/>
      </w:r>
      <w:r>
        <w:t xml:space="preserve">Five voting members who are elected by the commission from the membership of the commission; and</w:t>
      </w:r>
    </w:p>
    <w:p>
      <w:pPr>
        <w:jc w:val="both"/>
        <w:spacing w:before="100" w:after="0"/>
        <w:ind w:start="1080"/>
      </w:pPr>
      <w:r>
        <w:rPr/>
        <w:t>(</w:t>
        <w:t>3</w:t>
        <w:t xml:space="preserve">)  </w:t>
      </w:r>
      <w:r>
        <w:rPr/>
      </w:r>
      <w:r>
        <w:t xml:space="preserve">Up to 4 ex officio, nonvoting members from 4 recognized national social work organizations. The ex officio members must be selected by their respective organizations.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may remove any member of the executive committee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executive committee shall meet at least once annually.</w:t>
      </w:r>
    </w:p>
    <w:p>
      <w:pPr>
        <w:jc w:val="both"/>
        <w:spacing w:before="100" w:after="0"/>
        <w:ind w:start="1080"/>
      </w:pPr>
      <w:r>
        <w:rPr/>
        <w:t>(</w:t>
        <w:t>1</w:t>
        <w:t xml:space="preserve">)  </w:t>
      </w:r>
      <w:r>
        <w:rPr/>
      </w:r>
      <w:r>
        <w:t xml:space="preserve">Executive committee meetings are open to the public, except that the executive committee may meet in a closed, nonpublic meeting as provided in </w:t>
      </w:r>
      <w:r>
        <w:t>subsection 5, paragraph B</w:t>
      </w:r>
      <w:r>
        <w:t xml:space="preserve">.</w:t>
      </w:r>
    </w:p>
    <w:p>
      <w:pPr>
        <w:jc w:val="both"/>
        <w:spacing w:before="100" w:after="0"/>
        <w:ind w:start="1080"/>
      </w:pPr>
      <w:r>
        <w:rPr/>
        <w:t>(</w:t>
        <w:t>2</w:t>
        <w:t xml:space="preserve">)  </w:t>
      </w:r>
      <w:r>
        <w:rPr/>
      </w:r>
      <w:r>
        <w:t xml:space="preserve">The executive committee shall give 7 days' notice of its meetings, posted on its publicly accessible website and as determined to provide notice to persons with an interest in the business of the commission.</w:t>
      </w:r>
    </w:p>
    <w:p>
      <w:pPr>
        <w:jc w:val="both"/>
        <w:spacing w:before="100" w:after="0"/>
        <w:ind w:start="1080"/>
      </w:pPr>
      <w:r>
        <w:rPr/>
        <w:t>(</w:t>
        <w:t>3</w:t>
        <w:t xml:space="preserve">)  </w:t>
      </w:r>
      <w:r>
        <w:rPr/>
      </w:r>
      <w:r>
        <w:t xml:space="preserve">The executive committee may hold a special meeting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5</w:t>
        <w:t xml:space="preserve">.  </w:t>
      </w:r>
      <w:r>
        <w:rPr>
          <w:b/>
        </w:rPr>
        <w:t xml:space="preserve">Meetings of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Except as provided in </w:t>
      </w:r>
      <w:r>
        <w:t>paragraph B</w:t>
      </w:r>
      <w:r>
        <w:t xml:space="preserve">, all meetings are open to the public, and public notice of meetings must be given in the same manner as required under the rule-making provisions in </w:t>
      </w:r>
      <w:r>
        <w:t>section 7093</w:t>
      </w:r>
      <w:r>
        <w:t xml:space="preserve">. The commission may hold a special meeting when it must meet to conduct emergency business by giving 48 hours' notice to all delegates, on the commission's publicly accessible website and by other means as provided in the commission's rules.  The commission's legal counsel shall certify that the commission's need to meet qualifies as an emergency.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w:t>
      </w:r>
    </w:p>
    <w:p>
      <w:pPr>
        <w:jc w:val="both"/>
        <w:spacing w:before="100" w:after="0"/>
        <w:ind w:start="1080"/>
      </w:pPr>
      <w:r>
        <w:rPr/>
        <w:t>(</w:t>
        <w:t>10</w:t>
        <w:t xml:space="preserve">)  </w:t>
      </w:r>
      <w:r>
        <w:rPr/>
      </w:r>
      <w:r>
        <w:t xml:space="preserve">Matters specifically exempted from disclosure by federal or member state statute; or</w:t>
      </w:r>
    </w:p>
    <w:p>
      <w:pPr>
        <w:jc w:val="both"/>
        <w:spacing w:before="100" w:after="0"/>
        <w:ind w:start="1080"/>
      </w:pPr>
      <w:r>
        <w:rPr/>
        <w:t>(</w:t>
        <w:t>11</w:t>
        <w:t xml:space="preserve">)  </w:t>
      </w:r>
      <w:r>
        <w:rPr/>
      </w:r>
      <w:r>
        <w:t xml:space="preserve">Other matters as promulgated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If a meeting, or portion of a meeting, is closed pursuant to </w:t>
      </w:r>
      <w:r>
        <w:t>paragraph B</w:t>
      </w:r>
      <w:r>
        <w:t xml:space="preserve">,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may levy on and collect an annual assessment from each member state or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commission may not incur obligations of any kind prior to securing the funds adequate to meet those obligations,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are subject to an annual financial review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this paragraph may not be construed to protect any such person from suit or liability for any damage, loss, injury or liability caused by the intentional or willful or wanton misconduct of that person. The procurement of insurance of any type by the commission may not in any way compromise or limit the immunity granted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as long as the actual or alleged act, error or omission did not result from that person's intentional or willful or wanton misconduct.  This paragraph may not be construed to prohibit that person from retaining the person's own counsel at the person's own expense.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This subsection may not be construed as a limitation on the liability of any licensee for professional malpractice or misconduct, which are governed solely by any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Nothing in this compact may be interpreted to waive or otherwise abrogate a member state's state action immunity or state action affirmative defense with respect to antitrust claims under the federal Sherman Act, the federal Clayton Act or any other state or federal antitrust or anticompetitive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Nothing in this compact may be construed to be a waiver of sovereign immunity by the member states or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§7091. Establishment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§7091. Establishment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§7091. ESTABLISHMENT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