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7095</w:t>
        <w:t xml:space="preserve">.  </w:t>
      </w:r>
      <w:r>
        <w:rPr>
          <w:b/>
        </w:rPr>
        <w:t xml:space="preserve">Effective date; withdrawal and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7th participating state.  </w:t>
      </w:r>
    </w:p>
    <w:p>
      <w:pPr>
        <w:jc w:val="both"/>
        <w:spacing w:before="100" w:after="0"/>
        <w:ind w:start="720"/>
      </w:pPr>
      <w:r>
        <w:rPr/>
        <w:t>A</w:t>
        <w:t xml:space="preserve">.  </w:t>
      </w:r>
      <w:r>
        <w:rPr/>
      </w:r>
      <w:r>
        <w:t xml:space="preserve">On or after the effective date of the compact, the commission shall convene and review the enactment of each of the first 7 member states that enacted the compact prior to the commission convening to determine if the statute enacted by each such charter member state is materially different from the model compact.</w:t>
      </w:r>
    </w:p>
    <w:p>
      <w:pPr>
        <w:jc w:val="both"/>
        <w:spacing w:before="100" w:after="0"/>
        <w:ind w:start="1080"/>
      </w:pPr>
      <w:r>
        <w:rPr/>
        <w:t>(</w:t>
        <w:t>1</w:t>
        <w:t xml:space="preserve">)  </w:t>
      </w:r>
      <w:r>
        <w:rPr/>
      </w:r>
      <w:r>
        <w:t xml:space="preserve">A charter member state whose enactment is found to be materially different from the model compact is entitled to the default process set forth in </w:t>
      </w:r>
      <w:r>
        <w:t>section 7094, subsection 2</w:t>
      </w:r>
      <w:r>
        <w:t xml:space="preserve">.</w:t>
      </w:r>
    </w:p>
    <w:p>
      <w:pPr>
        <w:jc w:val="both"/>
        <w:spacing w:before="100" w:after="0"/>
        <w:ind w:start="1080"/>
      </w:pPr>
      <w:r>
        <w:rPr/>
        <w:t>(</w:t>
        <w:t>2</w:t>
        <w:t xml:space="preserve">)  </w:t>
      </w:r>
      <w:r>
        <w:rPr/>
      </w:r>
      <w:r>
        <w:t xml:space="preserve">If any member state is later found to be in default, or is terminated or withdraws from the compact, the commission remains in existence and the compact remains in effect even if the number of member states is less than 7.</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Member states enacting the compact subsequent to the charter member states are subject to the process set forth in section 7091, subsection 3, paragraph U to determine if the states' enactments are materially different from the model compact and whether the states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and bylaws is subject to the rules and bylaws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Withdrawal; notice.</w:t>
        <w:t xml:space="preserve"> </w:t>
      </w:r>
      <w:r>
        <w:t xml:space="preserve"> </w:t>
      </w:r>
      <w:r>
        <w:t xml:space="preserve">Any member state may withdraw from the compact by enacting a statute repealing the compact.</w:t>
      </w:r>
    </w:p>
    <w:p>
      <w:pPr>
        <w:jc w:val="both"/>
        <w:spacing w:before="100" w:after="0"/>
        <w:ind w:start="720"/>
      </w:pPr>
      <w:r>
        <w:rPr/>
        <w:t>A</w:t>
        <w:t xml:space="preserve">.  </w:t>
      </w:r>
      <w:r>
        <w:rPr/>
      </w:r>
      <w:r>
        <w:t xml:space="preserve">A member state's withdrawal does not take effect until 180 days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Withdrawal does not affect the continuing requirement of the withdrawing state's professional licensing board to comply with the investigative and adverse action reporting requirements of this subchapter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Upon the enactment of a statute withdrawing from the compact, a state shall immediately provide notice of the withdrawal to all licensees within that state. Notwithstanding any subsequent statutory enactment to the contrary, a withdrawing state shall continue to recognize all licenses granted pursuant to this compact for a minimum of 180 days after the date of the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Amendment.</w:t>
        <w:t xml:space="preserve"> </w:t>
      </w:r>
      <w:r>
        <w:t xml:space="preserve"> </w:t>
      </w:r>
      <w:r>
        <w:t xml:space="preserve">The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§7095. Effective date; withdrawal and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§7095. Effective date; withdrawal and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§7095. EFFECTIVE DATE; WITHDRAWAL AND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