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8110</w:t>
        <w:t xml:space="preserve">.  </w:t>
      </w:r>
      <w:r>
        <w:rPr>
          <w:b/>
        </w:rPr>
        <w:t xml:space="preserve">Investigative assistant's license</w:t>
      </w:r>
    </w:p>
    <w:p>
      <w:pPr>
        <w:jc w:val="both"/>
        <w:spacing w:before="100" w:after="0"/>
        <w:ind w:start="360"/>
        <w:ind w:firstLine="360"/>
      </w:pPr>
      <w:r>
        <w:rPr>
          <w:b/>
        </w:rPr>
        <w:t>1</w:t>
        <w:t xml:space="preserve">.  </w:t>
      </w:r>
      <w:r>
        <w:rPr>
          <w:b/>
        </w:rPr>
        <w:t xml:space="preserve">Qualifications.</w:t>
        <w:t xml:space="preserve"> </w:t>
      </w:r>
      <w:r>
        <w:t xml:space="preserve"> </w:t>
      </w:r>
      <w:r>
        <w:t xml:space="preserve">A person is qualified to be licensed as an investigative assistant who meets the qualifications set forth in </w:t>
      </w:r>
      <w:r>
        <w:t>section 8105, subsections 1</w:t>
      </w:r>
      <w:r>
        <w:t xml:space="preserve"> through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application for an investigative assistant's license must be made to the chief in accordance with the requirements of </w:t>
      </w:r>
      <w:r>
        <w:t>section 8105, subsection 5</w:t>
      </w:r>
      <w:r>
        <w:t xml:space="preserve"> and </w:t>
      </w:r>
      <w:r>
        <w:t>section 8107</w:t>
      </w:r>
      <w:r>
        <w:t xml:space="preserve">. The application must be accompanied by the fee required under </w:t>
      </w:r>
      <w:r>
        <w:t>section 8117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§38 (AMD).]</w:t>
      </w:r>
    </w:p>
    <w:p>
      <w:pPr>
        <w:jc w:val="both"/>
        <w:spacing w:before="100" w:after="0"/>
        <w:ind w:start="360"/>
        <w:ind w:firstLine="360"/>
      </w:pPr>
      <w:r>
        <w:rPr>
          <w:b/>
        </w:rPr>
        <w:t>3</w:t>
        <w:t xml:space="preserve">.  </w:t>
      </w:r>
      <w:r>
        <w:rPr>
          <w:b/>
        </w:rPr>
        <w:t xml:space="preserve">Term of license.</w:t>
        <w:t xml:space="preserve"> </w:t>
      </w:r>
      <w:r>
        <w:t xml:space="preserve"> </w:t>
      </w:r>
      <w:r>
        <w:t xml:space="preserve">The investigative assistant's license is valid for 2 years from the date of issuance and is not renewable.  To qualify for a license as a professional investigator, within those 2 years the investigative assistant must complete 1,200 hours of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§39 (AMD).]</w:t>
      </w:r>
    </w:p>
    <w:p>
      <w:pPr>
        <w:jc w:val="both"/>
        <w:spacing w:before="100" w:after="0"/>
        <w:ind w:start="360"/>
        <w:ind w:firstLine="360"/>
      </w:pPr>
      <w:r>
        <w:rPr>
          <w:b/>
        </w:rPr>
        <w:t>4</w:t>
        <w:t xml:space="preserve">.  </w:t>
      </w:r>
      <w:r>
        <w:rPr>
          <w:b/>
        </w:rPr>
        <w:t xml:space="preserve">Sponsor.</w:t>
        <w:t xml:space="preserve"> </w:t>
      </w:r>
      <w:r>
        <w:t xml:space="preserve"> </w:t>
      </w:r>
      <w:r>
        <w:t xml:space="preserve">An investigative assistant may engage in the business of private investigating only when sponsored by a professional investigator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1983, c. 221, §1 (AMD). PL 2003, c. 620, §2 (AMD). PL 2011, c. 366, §§38-40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§8110. Investigative assistant's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§8110. Investigative assistant's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§8110. INVESTIGATIVE ASSISTANT'S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