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Monitoring and improving the provision of emergency medical services and health outcomes</w:t>
      </w:r>
    </w:p>
    <w:p>
      <w:pPr>
        <w:jc w:val="both"/>
        <w:spacing w:before="100" w:after="100"/>
        <w:ind w:start="360"/>
        <w:ind w:firstLine="360"/>
      </w:pPr>
      <w:r>
        <w:rPr/>
      </w:r>
      <w:r>
        <w:rPr/>
      </w:r>
      <w:r>
        <w:t xml:space="preserve">For the purpose of monitoring and improving the provision of emergency medical services and health outcomes within the State, the board may request and collect health care information or records, including information or records that identify or permit identification of any patient, concerning individuals who have received emergency medical treatment within the State, except for any information or records identifying a patient, in any format, that include HIV or AIDS status or test results, that relate to abortion, miscarriage, domestic violence or sexual assault or that relate to referral, treatment or services for a behavioral or mental health disorder or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w:pPr>
        <w:jc w:val="both"/>
        <w:spacing w:before="100" w:after="100"/>
        <w:ind w:start="360"/>
        <w:ind w:firstLine="360"/>
      </w:pPr>
      <w:r>
        <w:rPr>
          <w:b/>
        </w:rPr>
        <w:t>1</w:t>
        <w:t xml:space="preserve">.  </w:t>
      </w:r>
      <w:r>
        <w:rPr>
          <w:b/>
        </w:rPr>
        <w:t xml:space="preserve">Reporting by hospitals and physicians. </w:t>
        <w:t xml:space="preserve"> </w:t>
      </w:r>
      <w:r>
        <w:t xml:space="preserve"> </w:t>
      </w:r>
      <w:r>
        <w:t xml:space="preserve">Hospitals and physicians shall report health care information or records concerning individuals who have received emergency medical treatment as follows and in accordance with this section and rules adopted by the board.</w:t>
      </w:r>
    </w:p>
    <w:p>
      <w:pPr>
        <w:jc w:val="both"/>
        <w:spacing w:before="100" w:after="0"/>
        <w:ind w:start="720"/>
      </w:pPr>
      <w:r>
        <w:rPr/>
        <w:t>A</w:t>
        <w:t xml:space="preserve">.  </w:t>
      </w:r>
      <w:r>
        <w:rPr/>
      </w:r>
      <w:r>
        <w:t xml:space="preserve">A hospital shall report to the board health care information or records requested by the board, including information or records that identify or permit identification of any patient, concerning an individual under or formerly under that hospital's care who received emergency medical treatment.</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w:pPr>
        <w:jc w:val="both"/>
        <w:spacing w:before="100" w:after="0"/>
        <w:ind w:start="720"/>
      </w:pPr>
      <w:r>
        <w:rPr/>
        <w:t>B</w:t>
        <w:t xml:space="preserve">.  </w:t>
      </w:r>
      <w:r>
        <w:rPr/>
      </w:r>
      <w:r>
        <w:t xml:space="preserve">A physician shall report to the board health care information or records requested by the board, including information or records that identify or permit identification of any patient, concerning an individual under or formerly under that physician's care who received emergency medical treatment.</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100"/>
        <w:ind w:start="360"/>
        <w:ind w:firstLine="360"/>
      </w:pPr>
      <w:r>
        <w:rPr>
          <w:b/>
        </w:rPr>
        <w:t>2</w:t>
        <w:t xml:space="preserve">.  </w:t>
      </w:r>
      <w:r>
        <w:rPr>
          <w:b/>
        </w:rPr>
        <w:t xml:space="preserve">Access to health care information or records through a state-designated statewide health information exchange or direct reporting. </w:t>
        <w:t xml:space="preserve"> </w:t>
      </w:r>
      <w:r>
        <w:t xml:space="preserve"> </w:t>
      </w:r>
      <w:r>
        <w:t xml:space="preserve">A hospital or physician may satisfy the board's request for health care information or records under subsection 1 as follows.</w:t>
      </w:r>
    </w:p>
    <w:p>
      <w:pPr>
        <w:jc w:val="both"/>
        <w:spacing w:before="100" w:after="0"/>
        <w:ind w:start="720"/>
      </w:pPr>
      <w:r>
        <w:rPr/>
        <w:t>A</w:t>
        <w:t xml:space="preserve">.  </w:t>
      </w:r>
      <w:r>
        <w:rPr/>
      </w:r>
      <w:r>
        <w:t xml:space="preserve">A hospital or physician that participates in a state-designated statewide health information exchange as described in </w:t>
      </w:r>
      <w:r>
        <w:t>Title 22, section 1711‑C</w:t>
      </w:r>
      <w:r>
        <w:t xml:space="preserve"> may satisfy the board's request for health care information or records by authorizing the board to retrieve that hospital's or physician's data from the health information exchange.</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w:pPr>
        <w:jc w:val="both"/>
        <w:spacing w:before="100" w:after="0"/>
        <w:ind w:start="720"/>
      </w:pPr>
      <w:r>
        <w:rPr/>
        <w:t>B</w:t>
        <w:t xml:space="preserve">.  </w:t>
      </w:r>
      <w:r>
        <w:rPr/>
      </w:r>
      <w:r>
        <w:t xml:space="preserve">A hospital or physician that participates in a state-designated statewide health information exchange as described in </w:t>
      </w:r>
      <w:r>
        <w:t>Title 22, section 1711‑C</w:t>
      </w:r>
      <w:r>
        <w:t xml:space="preserve"> that does not authorize the board to retrieve that hospital's or physician's data from the health information exchange shall provide the health care information or records to the board directly in the manner specified by rule.</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0"/>
        <w:ind w:start="360"/>
        <w:ind w:firstLine="360"/>
      </w:pPr>
      <w:r>
        <w:rPr>
          <w:b/>
        </w:rPr>
        <w:t>3</w:t>
        <w:t xml:space="preserve">.  </w:t>
      </w:r>
      <w:r>
        <w:rPr>
          <w:b/>
        </w:rPr>
        <w:t xml:space="preserve">Health care information and records requested. </w:t>
        <w:t xml:space="preserve"> </w:t>
      </w:r>
      <w:r>
        <w:t xml:space="preserve"> </w:t>
      </w:r>
      <w:r>
        <w:t xml:space="preserve">When requesting health care information or records pursuant to this section and any rules adopted by the board, the board shall request only the minimum amount of information or number of records necessary to fulfill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0"/>
        <w:ind w:start="360"/>
        <w:ind w:firstLine="360"/>
      </w:pPr>
      <w:r>
        <w:rPr>
          <w:b/>
        </w:rPr>
        <w:t>4</w:t>
        <w:t xml:space="preserve">.  </w:t>
      </w:r>
      <w:r>
        <w:rPr>
          <w:b/>
        </w:rPr>
        <w:t xml:space="preserve">No liability for hospital or physician reporting in good faith. </w:t>
        <w:t xml:space="preserve"> </w:t>
      </w:r>
      <w:r>
        <w:t xml:space="preserve"> </w:t>
      </w:r>
      <w:r>
        <w:t xml:space="preserve">A hospital or physician that reports in good faith in accordance with this section is not liable for any civil damages for making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0"/>
        <w:ind w:start="360"/>
        <w:ind w:firstLine="360"/>
      </w:pPr>
      <w:r>
        <w:rPr>
          <w:b/>
        </w:rPr>
        <w:t>5</w:t>
        <w:t xml:space="preserve">.  </w:t>
      </w:r>
      <w:r>
        <w:rPr>
          <w:b/>
        </w:rPr>
        <w:t xml:space="preserve">Rulemaking. </w:t>
        <w:t xml:space="preserve"> </w:t>
      </w:r>
      <w:r>
        <w:t xml:space="preserve"> </w:t>
      </w:r>
      <w:r>
        <w:t xml:space="preserve">The board shall adopt rules regarding the collection and reporting of health care information and records pursuant to this section, including, but not limited to, the frequency of reporting by hospitals and physicians.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§96. Monitoring and improving the provision of emergency medical services and health outcomes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Monitoring and improving the provision of emergency medical services and health outcomes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 MONITORING AND IMPROVING THE PROVISION OF EMERGENCY MEDICAL SERVICES AND HEALTH OUTCOMES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