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1989, c. 513, §7 (AMD). PL 1989, c. 700, §A154 (AMD). RR 1991, c. 2, §121 (COR). PL 1995, c. 65, §§A133,134 (AMD). PL 1995, c. 65, §§A153,C15 (AFF).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