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assure the highest degree of professional conduct on the part of respiratory care practitioners; and to assure the availability of respiratory care services of high quality to persons in need of those services, it is the purpose of this chapter to provide for the regulation of persons offering respiratory care services.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