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§9709. Examination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§9709. EXAMINATION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