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Duty of finder of money or goods worth $3 or more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Duty of finder of money or goods worth $3 or more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§1051. DUTY OF FINDER OF MONEY OR GOODS WORTH $3 OR MORE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