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Restitution to appearing owner; money or goods</w:t>
      </w:r>
    </w:p>
    <w:p>
      <w:pPr>
        <w:jc w:val="both"/>
        <w:spacing w:before="100" w:after="100"/>
        <w:ind w:start="360"/>
        <w:ind w:firstLine="360"/>
      </w:pPr>
      <w:r>
        <w:rPr/>
      </w:r>
      <w:r>
        <w:rPr/>
      </w:r>
      <w:r>
        <w:t xml:space="preserve">If the owner of lost money or goods appears within 6 months after notice to the town clerk under </w:t>
      </w:r>
      <w:r>
        <w:t>section 1051</w:t>
      </w:r>
      <w:r>
        <w:t xml:space="preserve"> is made by the finder and gives reasonable evidence of ownership to the finder, the owner must have restitution or the value of the lost money or goods, paying all necessary charges and reasonable compensation to the finder for keeping, to be adjudged by the district court if the owner and finder cannot agree.</w:t>
      </w:r>
      <w:r>
        <w:t xml:space="preserve">  </w:t>
      </w:r>
      <w:r xmlns:wp="http://schemas.openxmlformats.org/drawingml/2010/wordprocessingDrawing" xmlns:w15="http://schemas.microsoft.com/office/word/2012/wordml">
        <w:rPr>
          <w:rFonts w:ascii="Arial" w:hAnsi="Arial" w:cs="Arial"/>
          <w:sz w:val="22"/>
          <w:szCs w:val="22"/>
        </w:rPr>
        <w:t xml:space="preserve">[PL 2019, c. 437,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§3 (AMD). PL 2019, c. 437,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Restitution to appearing owner; money or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Restitution to appearing owner; money or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§1054. RESTITUTION TO APPEARING OWNER; MONEY OR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