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Reformation</w:t>
      </w:r>
    </w:p>
    <w:p>
      <w:pPr>
        <w:jc w:val="both"/>
        <w:spacing w:before="100" w:after="100"/>
        <w:ind w:start="360"/>
        <w:ind w:firstLine="360"/>
      </w:pPr>
      <w:r>
        <w:rPr/>
      </w:r>
      <w:r>
        <w:rPr/>
      </w:r>
      <w:r>
        <w:t xml:space="preserve">Upon the petition of an interested person, a court shall reform a disposition in the manner that most closely approximates the transferor's manifested plan of distribution and so that the reformed disposition is within the 90 years allowed by </w:t>
      </w:r>
      <w:r>
        <w:t>section 111, subsection 1, paragraph B</w:t>
      </w:r>
      <w:r>
        <w:t xml:space="preserve">; </w:t>
      </w:r>
      <w:r>
        <w:t>section 111, subsection 2, paragraph B</w:t>
      </w:r>
      <w:r>
        <w:t xml:space="preserve">; or </w:t>
      </w:r>
      <w:r>
        <w:t>section 111, subsection 3, paragraph B</w:t>
      </w:r>
      <w:r>
        <w:t xml:space="preserve"> if:</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360"/>
        <w:ind w:firstLine="360"/>
      </w:pPr>
      <w:r>
        <w:rPr>
          <w:b/>
        </w:rPr>
        <w:t>1</w:t>
        <w:t xml:space="preserve">.  </w:t>
      </w:r>
      <w:r>
        <w:rPr>
          <w:b/>
        </w:rPr>
        <w:t xml:space="preserve">Nonvested property interest or power of appointment.</w:t>
        <w:t xml:space="preserve"> </w:t>
      </w:r>
      <w:r>
        <w:t xml:space="preserve"> </w:t>
      </w:r>
      <w:r>
        <w:t xml:space="preserve">A nonvested property interest or a power of appointment becomes invalid under </w:t>
      </w:r>
      <w:r>
        <w:t>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Class gift.</w:t>
        <w:t xml:space="preserve"> </w:t>
      </w:r>
      <w:r>
        <w:t xml:space="preserve"> </w:t>
      </w:r>
      <w:r>
        <w:t xml:space="preserve">A class gift is not but might become invalid under </w:t>
      </w:r>
      <w:r>
        <w:t>section 111</w:t>
      </w:r>
      <w:r>
        <w:t xml:space="preserve"> and the time has arrived when the share of any class member is to take effect in possession or enjoyment;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Certain nonvested property interest not validated.</w:t>
        <w:t xml:space="preserve"> </w:t>
      </w:r>
      <w:r>
        <w:t xml:space="preserve"> </w:t>
      </w:r>
      <w:r>
        <w:t xml:space="preserve">A nonvested property interest that is not validated by </w:t>
      </w:r>
      <w:r>
        <w:t>section 111, subsection 1, paragraph A</w:t>
      </w:r>
      <w:r>
        <w:t xml:space="preserve"> can vest but not within 90 years after its 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Reformation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Reformation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§113. REFORMATION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