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1602-112</w:t>
        <w:t xml:space="preserve">.  </w:t>
      </w:r>
      <w:r>
        <w:rPr>
          <w:b/>
        </w:rPr>
        <w:t xml:space="preserve">Relocation of boundaries between adjoining units</w:t>
      </w:r>
    </w:p>
    <w:p>
      <w:pPr>
        <w:jc w:val="both"/>
        <w:spacing w:before="100" w:after="100"/>
        <w:ind w:start="360"/>
        <w:ind w:firstLine="360"/>
      </w:pPr>
      <w:r>
        <w:rPr/>
      </w:r>
      <w:r>
        <w:rPr/>
      </w:r>
      <w:r>
        <w:t xml:space="preserve">(a)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states the reallocations, is executed by those unit owners, contains words of conveyance between them, and upon recordation, is indexed in the name of the grantor and the grantee.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prepare and record plats or plans necessary to show the altered boundaries between adjoining units, and their dimensions and identifying numbers.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§1602-112. Relocation of boundaries between adjoining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§1602-112. Relocation of boundaries between adjoining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§1602-112. RELOCATION OF BOUNDARIES BETWEEN ADJOINING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