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Examination of records to determine compliance</w:t>
      </w:r>
    </w:p>
    <w:p>
      <w:pPr>
        <w:jc w:val="both"/>
        <w:spacing w:before="100" w:after="100"/>
        <w:ind w:start="360"/>
        <w:ind w:firstLine="360"/>
      </w:pPr>
      <w:r>
        <w:rPr/>
      </w:r>
      <w:r>
        <w:rPr/>
      </w:r>
      <w:r>
        <w:t xml:space="preserve">The administrator, at reasonable times and on reasonable notice, may: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Examine records.</w:t>
        <w:t xml:space="preserve"> </w:t>
      </w:r>
      <w:r>
        <w:t xml:space="preserve"> </w:t>
      </w:r>
      <w:r>
        <w:t xml:space="preserve">Examine the records of a person, including examination of appropriate records in the possession of an agent of the person under examination, if the records are reasonably necessary to determine whether the person has complied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Issue administrative subpoena.</w:t>
        <w:t xml:space="preserve"> </w:t>
      </w:r>
      <w:r>
        <w:t xml:space="preserve"> </w:t>
      </w:r>
      <w:r>
        <w:t xml:space="preserve">Issue an administrative subpoena requiring the person under </w:t>
      </w:r>
      <w:r>
        <w:t>subsection 1</w:t>
      </w:r>
      <w:r>
        <w:t xml:space="preserve"> or agent of the person to make records available for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Examination even if person believes not in possession.</w:t>
        <w:t xml:space="preserve"> </w:t>
      </w:r>
      <w:r>
        <w:t xml:space="preserve"> </w:t>
      </w:r>
      <w:r>
        <w:t xml:space="preserve">The administrator may conduct the examination under </w:t>
      </w:r>
      <w:r>
        <w:t>subsection 1</w:t>
      </w:r>
      <w:r>
        <w:t xml:space="preserve"> even if the person believes it is not in possession of any property that must be reported, paid or delivered under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Bring enforcement action.</w:t>
        <w:t xml:space="preserve"> </w:t>
      </w:r>
      <w:r>
        <w:t xml:space="preserve"> </w:t>
      </w:r>
      <w:r>
        <w:t xml:space="preserve">Bring an action seeking judicial enforcement of the subpoena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§2162. Examination of records to determine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Examination of records to determine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§2162. EXAMINATION OF RECORDS TO DETERMINE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