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2168</w:t>
        <w:t xml:space="preserve">.  </w:t>
      </w:r>
      <w:r>
        <w:rPr>
          <w:b/>
        </w:rPr>
        <w:t xml:space="preserve">Complaint to administrator about conduct of person conducting examination</w:t>
      </w:r>
    </w:p>
    <w:p>
      <w:pPr>
        <w:jc w:val="both"/>
        <w:spacing w:before="100" w:after="100"/>
        <w:ind w:start="360"/>
        <w:ind w:firstLine="360"/>
      </w:pPr>
      <w:r>
        <w:rPr/>
      </w:r>
      <w:r>
        <w:rPr/>
      </w:r>
      <w:r>
        <w:t xml:space="preserve">If a person subject to examination under </w:t>
      </w:r>
      <w:r>
        <w:t>section 2162</w:t>
      </w:r>
      <w:r>
        <w:t xml:space="preserve"> believes the person conducting the examination has made an unreasonable or unauthorized request or is not proceeding expeditiously to complete the examination, the person in a record may ask the administrator to intervene and take appropriate remedial action, including countermanding the request of the person conducting the examination, imposing a time limit for completion of the examination or reassigning the examination to another person.  The administrator shall respond to all such requests within 30 days of receipt of the complaint.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§2168. Complaint to administrator about conduct of person conducting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§2168. Complaint to administrator about conduct of person conducting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§2168. COMPLAINT TO ADMINISTRATOR ABOUT CONDUCT OF PERSON CONDUCTING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