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Filing of subdivision plats; penalty</w:t>
      </w:r>
    </w:p>
    <w:p>
      <w:pPr>
        <w:jc w:val="both"/>
        <w:spacing w:before="100" w:after="100"/>
        <w:ind w:start="360"/>
        <w:ind w:firstLine="360"/>
      </w:pPr>
      <w:r>
        <w:rPr/>
      </w:r>
      <w:r>
        <w:rPr/>
      </w:r>
      <w:r>
        <w:t xml:space="preserve">Whoever lots or causes to be lotted for the purpose of sale any tract of land shall, before making any deed of such land or any part thereof, file with the register of deeds for the county or registry district wherein such land is situated an accurate plan of such property, which plan shall give such courses, angles and distances as will be sufficient to enable a skillful surveyor to locate any lot shown thereby. If such party, after request by any interested party or by the register of deeds, fails to comply with this section, he shall be liable to a penalty of not more than $50, to be recovered in a civil action in the name of the register of deeds for the benefit of the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§657. Filing of subdivision plats;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Filing of subdivision plats;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§657. FILING OF SUBDIVISION PLATS;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