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 Farm owner may name lands for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Farm owner may name lands for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§665. FARM OWNER MAY NAME LANDS FOR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