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Warranty deed</w:t>
      </w:r>
    </w:p>
    <w:p>
      <w:pPr>
        <w:jc w:val="both"/>
        <w:spacing w:before="100" w:after="100"/>
        <w:ind w:start="360"/>
        <w:ind w:firstLine="360"/>
      </w:pPr>
      <w:r>
        <w:rPr/>
      </w:r>
      <w:r>
        <w:rPr/>
      </w:r>
      <w:r>
        <w:t xml:space="preserve">A deed in substance following the form entitled "Warranty Deed" shall when duly executed have the force and effect of a deed in fee simple to the grantee, his heirs and assigns, his and their use and behoof forever, with covenants on the part of the grantor, for himself, with the grantee, his heirs and assigns, that, at the time of the delivery of such deed, he was lawfully seized in fee of the premises, that they were free of all encumbrances, that he had good right to sell and convey the same to the grantee to hold as aforesaid, and that he and his heirs shall and will warrant and defend the same to the grantee, his heirs and assigns forever, against the lawful claims and demands of all persons.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§763. Warranty deed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Warranty deed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§763. WARRANTY DEED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