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Quitclaim covenant or limited covenant</w:t>
      </w:r>
    </w:p>
    <w:p>
      <w:pPr>
        <w:jc w:val="both"/>
        <w:spacing w:before="100" w:after="100"/>
        <w:ind w:start="360"/>
        <w:ind w:firstLine="360"/>
      </w:pPr>
      <w:r>
        <w:rPr/>
      </w:r>
      <w:r>
        <w:rPr/>
      </w:r>
      <w:r>
        <w:t xml:space="preserve">In a conveyance of real estate the words "quitclaim covenant" shall have the full force, meaning and effect of the following words: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§766. Quitclaim covenant or limited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Quitclaim covenant or limited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§766. QUITCLAIM COVENANT OR LIMITED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