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5436</w:t>
        <w:t xml:space="preserve">.  </w:t>
      </w:r>
      <w:r>
        <w:rPr>
          <w:b/>
        </w:rPr>
        <w:t xml:space="preserve">Fees</w:t>
      </w:r>
    </w:p>
    <w:p>
      <w:pPr>
        <w:jc w:val="both"/>
        <w:spacing w:before="100" w:after="0"/>
        <w:ind w:start="360"/>
        <w:ind w:firstLine="360"/>
      </w:pPr>
      <w:r>
        <w:rPr>
          <w:b/>
        </w:rPr>
        <w:t>1</w:t>
        <w:t xml:space="preserve">.  </w:t>
      </w:r>
      <w:r>
        <w:rPr>
          <w:b/>
        </w:rPr>
        <w:t xml:space="preserve">Authority.</w:t>
        <w:t xml:space="preserve"> </w:t>
      </w:r>
      <w:r>
        <w:t xml:space="preserve"> </w:t>
      </w:r>
      <w:r>
        <w:t xml:space="preserve">Fees may be charged for services provided directly to individuals by any program authorized by the department, if the individual is financially able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Use.</w:t>
        <w:t xml:space="preserve"> </w:t>
      </w:r>
      <w:r>
        <w:t xml:space="preserve"> </w:t>
      </w:r>
      <w:r>
        <w:t xml:space="preserve">Fees received by a municipality, governmental unit, unincorporated association or nonstock corporation shall be used by each entity in carrying out its programs approved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