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MUNICIPAL ELECTRIC DISTRICTS</w:t>
      </w:r>
    </w:p>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3902</w:t>
        <w:t xml:space="preserve">.  </w:t>
      </w:r>
      <w:r>
        <w:rPr>
          <w:b/>
        </w:rPr>
        <w:t xml:space="preserve">Purpose</w:t>
      </w:r>
    </w:p>
    <w:p>
      <w:pPr>
        <w:jc w:val="both"/>
        <w:spacing w:before="100" w:after="100"/>
        <w:ind w:start="360"/>
        <w:ind w:firstLine="360"/>
      </w:pPr>
      <w:r>
        <w:rPr/>
      </w:r>
      <w:r>
        <w:rPr/>
      </w:r>
      <w:r>
        <w:t xml:space="preserve">The purpose of each municipal power district formed under this chapter is to generate, supply or extend the efficient use of electricity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3903</w:t>
        <w:t xml:space="preserve">.  </w:t>
      </w:r>
      <w:r>
        <w:rPr>
          <w:b/>
        </w:rPr>
        <w:t xml:space="preserve">Formation of single-member district</w:t>
      </w:r>
    </w:p>
    <w:p>
      <w:pPr>
        <w:jc w:val="both"/>
        <w:spacing w:before="100" w:after="100"/>
        <w:ind w:start="360"/>
        <w:ind w:firstLine="360"/>
      </w:pPr>
      <w:r>
        <w:rPr/>
      </w:r>
      <w:r>
        <w:rPr/>
      </w:r>
      <w:r>
        <w:t xml:space="preserve">A municipal power district may be formed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any municipality may, by majority vote, determine that a municipal power district should be established under the terms of this chapter.  If they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By petition.</w:t>
        <w:t xml:space="preserve"> </w:t>
      </w:r>
      <w:r>
        <w:t xml:space="preserve"> </w:t>
      </w:r>
      <w:r>
        <w:t xml:space="preserve">Ten percent of the legal voters of a municipality may petition the municipal officers to call an election, under </w:t>
      </w:r>
      <w:r>
        <w:t>subsection 3</w:t>
      </w:r>
      <w:r>
        <w:t xml:space="preserve">,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in accordance with </w:t>
      </w:r>
      <w:r>
        <w:t>subsection 2</w:t>
      </w:r>
      <w:r>
        <w:t xml:space="preserve">, the municipal officers shall, at the next regular election or town meeting, or at a special election or town meeting called and held by them, submit the following question to the legal voters in accordance with their charter or </w:t>
      </w:r>
      <w:r>
        <w:t>Title 30‑A, section 2528</w:t>
      </w:r>
      <w:r>
        <w:t xml:space="preserve">:</w:t>
      </w:r>
    </w:p>
    <w:p>
      <w:pPr>
        <w:jc w:val="both"/>
        <w:spacing w:before="100" w:after="100"/>
        <w:ind w:start="360"/>
        <w:ind w:firstLine="360"/>
      </w:pPr>
      <w:r>
        <w:rPr/>
      </w:r>
      <w:r>
        <w:rPr/>
      </w:r>
      <w:r>
        <w:t xml:space="preserve">"Shall the (name of municipality)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§7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a majority of the legal votes cast on this question favor incorporation, a municipal power district may be created for that municipality under this chapter upon declaration of the vote by the municipal officers, provided that the total number of votes cast for and against the incorporation equals or exceeds 40% of the total votes cast in that municipality for all candidates for Governor at the previous gubernatorial election.  If not, the proposed district is not created at that time.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§7 (AMD). </w:t>
      </w:r>
    </w:p>
    <w:p>
      <w:pPr>
        <w:jc w:val="both"/>
        <w:spacing w:before="100" w:after="100"/>
        <w:ind w:start="1080" w:hanging="720"/>
      </w:pPr>
      <w:r>
        <w:rPr>
          <w:b/>
        </w:rPr>
        <w:t>§</w:t>
        <w:t>3904</w:t>
        <w:t xml:space="preserve">.  </w:t>
      </w:r>
      <w:r>
        <w:rPr>
          <w:b/>
        </w:rPr>
        <w:t xml:space="preserve">Formation of multimember district</w:t>
      </w:r>
    </w:p>
    <w:p>
      <w:pPr>
        <w:jc w:val="both"/>
        <w:spacing w:before="100" w:after="100"/>
        <w:ind w:start="360"/>
        <w:ind w:firstLine="360"/>
      </w:pPr>
      <w:r>
        <w:rPr/>
      </w:r>
      <w:r>
        <w:rPr/>
      </w:r>
      <w:r>
        <w:t xml:space="preserve">Two or more municipalities may form a multimember municipal power district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By municipal officers.</w:t>
        <w:t xml:space="preserve"> </w:t>
      </w:r>
      <w:r>
        <w:t xml:space="preserve"> </w:t>
      </w:r>
      <w:r>
        <w:t xml:space="preserve">The municipal officers of each municipality may, by majority vote, determine that a municipal power district should be established under the terms of this chapter.  If the municipal officers of every municipality involved make such a determination, they shall call an election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Petition.</w:t>
        <w:t xml:space="preserve"> </w:t>
      </w:r>
      <w:r>
        <w:t xml:space="preserve"> </w:t>
      </w:r>
      <w:r>
        <w:t xml:space="preserve">Upon petition of 10% of the legal voters of each municipality, the municipal officers of those municipalities shall call an election, under </w:t>
      </w:r>
      <w:r>
        <w:t>subsection 3</w:t>
      </w:r>
      <w:r>
        <w:t xml:space="preserve">, for the legal voters of their respective municipalities for the purpose of forming a municipal power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w:t>
        <w:t xml:space="preserve"> </w:t>
      </w:r>
      <w:r>
        <w:t xml:space="preserve"> </w:t>
      </w:r>
      <w:r>
        <w:t xml:space="preserve">After a determination by the municipal officers or upon petition of the legal voters of each municipality wishing to form a district, the municipal officers shall, at the next regular election or town meeting, or at a special election or town meeting if the petition so requests, submit the following question to the legal voters of their respective municipalities in accordance with their charter or </w:t>
      </w:r>
      <w:r>
        <w:t>Title 30‑A, section 2528</w:t>
      </w:r>
      <w:r>
        <w:t xml:space="preserve">:</w:t>
      </w:r>
    </w:p>
    <w:p>
      <w:pPr>
        <w:jc w:val="both"/>
        <w:spacing w:before="100" w:after="100"/>
        <w:ind w:start="360"/>
        <w:ind w:firstLine="360"/>
      </w:pPr>
      <w:r>
        <w:rPr/>
      </w:r>
      <w:r>
        <w:rPr/>
      </w:r>
      <w:r>
        <w:t xml:space="preserve">"Shall the (name of municipalities) Power District be created and incorporated under the Maine Revised Statutes, </w:t>
      </w:r>
      <w:r>
        <w:t>Title 35‑A,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§8 (AMD).]</w:t>
      </w:r>
    </w:p>
    <w:p>
      <w:pPr>
        <w:jc w:val="both"/>
        <w:spacing w:before="100" w:after="0"/>
        <w:ind w:start="360"/>
        <w:ind w:firstLine="360"/>
      </w:pPr>
      <w:r>
        <w:rPr>
          <w:b/>
        </w:rPr>
        <w:t>4</w:t>
        <w:t xml:space="preserve">.  </w:t>
      </w:r>
      <w:r>
        <w:rPr>
          <w:b/>
        </w:rPr>
        <w:t xml:space="preserve">Favorable vote.</w:t>
        <w:t xml:space="preserve"> </w:t>
      </w:r>
      <w:r>
        <w:t xml:space="preserve"> </w:t>
      </w:r>
      <w:r>
        <w:t xml:space="preserve">If, in each municipality, a majority of the legal votes cast on this question favor incorporation, a municipal power district may be created for those municipalities under this chapter upon declaration of the vote of the municipal officers, provided that the total number of votes cast in each municipality for and against the incorporation equals or exceeds 40% of the total votes cast in the municipality for all candidates for Governor at the previous gubernatorial election.  Upon certification of a favorable vote by the municipal officers, the commission shall approve formation of the district if the commission finds that formation would be in conformance with the requirements of this Title.  Upon approval by the commission, the district is created and the commission shall file certification of that approval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§8 (AMD). </w:t>
      </w:r>
    </w:p>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jc w:val="both"/>
        <w:spacing w:before="100" w:after="100"/>
        <w:ind w:start="1080" w:hanging="720"/>
      </w:pPr>
      <w:r>
        <w:rPr>
          <w:b/>
        </w:rPr>
        <w:t>§</w:t>
        <w:t>3907</w:t>
        <w:t xml:space="preserve">.  </w:t>
      </w:r>
      <w:r>
        <w:rPr>
          <w:b/>
        </w:rPr>
        <w:t xml:space="preserve">Organization of multimember district</w:t>
      </w:r>
    </w:p>
    <w:p>
      <w:pPr>
        <w:jc w:val="both"/>
        <w:spacing w:before="100" w:after="100"/>
        <w:ind w:start="360"/>
        <w:ind w:firstLine="360"/>
      </w:pPr>
      <w:r>
        <w:rPr/>
      </w:r>
      <w:r>
        <w:rPr/>
      </w:r>
      <w:r>
        <w:t xml:space="preserve">A municipal power district formed under </w:t>
      </w:r>
      <w:r>
        <w:t>section 3904</w:t>
      </w:r>
      <w:r>
        <w:t xml:space="preserve">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Trustees.</w:t>
        <w:t xml:space="preserve"> </w:t>
      </w:r>
      <w:r>
        <w:t xml:space="preserve"> </w:t>
      </w:r>
      <w:r>
        <w:t xml:space="preserve">Upon formation of a district under </w:t>
      </w:r>
      <w:r>
        <w:t>section 3904</w:t>
      </w:r>
      <w:r>
        <w:t xml:space="preserve">, all the affairs of the district must be managed by a board of trustees comprised of 2 trustees from each municipality.  Trustees must be residents of their respective municipalities.  They hold office as provided in </w:t>
      </w:r>
      <w:r>
        <w:t>subsection 2</w:t>
      </w:r>
      <w:r>
        <w:t xml:space="preserve"> and until their respective successors are elected and qualified.  When any trustee ceases to be a resident of the trustee's municipality,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§10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of each municipality shall appoint 2 members to the initial board of trustees.  The initial members shall agree, or determine by lot, the term of each so that, as nearly as possible, an equal number will serve for one year, an equal number for 2 years and an equal number for 3 years. Each year as the term of a trustee expires, the legal voters of that trustee's municipality, at an annual election, shall select a successor to serve for a full term of 3 years.  The annual election shall be held concurrently with the election of municipal officers.  The trustees shall conspicuously post notice of the election in 2 public places within each municipality of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3 of the trustees, after prior notice to the public.  Trustees shall determine their own compensation, not to exceed $10 per meeting per trustee.  A majority of trustees constitutes a quorum.  The trustees shall conduct public hearings whenever they propose matters affecting rates, bylaws, service, an annual budget or their own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§10 (AMD). RR 2021, c. 1, Pt. B, §420 (COR). </w:t>
      </w:r>
    </w:p>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jc w:val="both"/>
        <w:spacing w:before="100" w:after="100"/>
        <w:ind w:start="1080" w:hanging="720"/>
      </w:pPr>
      <w:r>
        <w:rPr>
          <w:b/>
        </w:rPr>
        <w:t>§</w:t>
        <w:t>3912</w:t>
        <w:t xml:space="preserve">.  </w:t>
      </w:r>
      <w:r>
        <w:rPr>
          <w:b/>
        </w:rPr>
        <w:t xml:space="preserve">Rates</w:t>
      </w:r>
    </w:p>
    <w:p>
      <w:pPr>
        <w:jc w:val="both"/>
        <w:spacing w:before="100" w:after="100"/>
        <w:ind w:start="360"/>
        <w:ind w:firstLine="360"/>
      </w:pPr>
      <w:r>
        <w:rPr/>
      </w:r>
      <w:r>
        <w:rPr/>
      </w:r>
      <w:r>
        <w:t xml:space="preserve">All persons whether private, public or municipal, shall pay to the district the rates established by the trustees for the electricity used by them and the rates may not be unjustly discriminatory within the district.  The rates shall be established in accordance with this chapter and shall provide for the following purposes only: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Payment of current expenses of operation and maintenance.</w:t>
        <w:t xml:space="preserve"> </w:t>
      </w:r>
      <w:r>
        <w:t xml:space="preserve"> </w:t>
      </w:r>
      <w:r>
        <w:t xml:space="preserve">To pay the current expenses for operating and maintaining the electric system, including the cost of fuel and to provide for normal renewals and replacements;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interest indebtedness.</w:t>
        <w:t xml:space="preserve"> </w:t>
      </w:r>
      <w:r>
        <w:t xml:space="preserve"> </w:t>
      </w:r>
      <w:r>
        <w:t xml:space="preserve">To provide for the payment of the interest on the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Retirement of term indebtedness.</w:t>
        <w:t xml:space="preserve"> </w:t>
      </w:r>
      <w:r>
        <w:t xml:space="preserve"> </w:t>
      </w:r>
      <w:r>
        <w:t xml:space="preserve">To provide each year a sum equal to not less than 2% nor more than 10% of the term indebtedness represented by the issuance of bonds created or assumed by the utility, which sum shall be turned into a sinking fund and kept there to provide for the retirement of term indebtedness.  The money set aside in this sinking fund shall be devoted to the retirement of the term obligations of the utility and may be invested in such securities as savings banks in the State are allowed to hold;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Principal payments on serial indebtedness.</w:t>
        <w:t xml:space="preserve"> </w:t>
      </w:r>
      <w:r>
        <w:t xml:space="preserve"> </w:t>
      </w:r>
      <w:r>
        <w:t xml:space="preserve">To provide for annual principal payments on serial indebtedness created or assumed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3914</w:t>
        <w:t xml:space="preserve">.  </w:t>
      </w:r>
      <w:r>
        <w:rPr>
          <w:b/>
        </w:rPr>
        <w:t xml:space="preserve">Quasi-municipal body</w:t>
      </w:r>
    </w:p>
    <w:p>
      <w:pPr>
        <w:jc w:val="both"/>
        <w:spacing w:before="100" w:after="100"/>
        <w:ind w:start="360"/>
        <w:ind w:firstLine="360"/>
      </w:pPr>
      <w:r>
        <w:rPr/>
      </w:r>
      <w:r>
        <w:rPr/>
      </w:r>
      <w:r>
        <w:t xml:space="preserve">A municipal power district formed in accordance with this chapter is a quasi-municipal corporation within the meaning of the laws of this State, including, but not restricted to, </w:t>
      </w:r>
      <w:r>
        <w:t>Title 36, 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MUNICIPAL ELECTRIC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MUNICIPAL ELECTRIC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39. MUNICIPAL ELECTRIC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