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following limitations apply to prevent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Public utilities.</w:t>
        <w:t xml:space="preserve"> </w:t>
      </w:r>
      <w:r>
        <w:t xml:space="preserve"> </w:t>
      </w:r>
      <w:r>
        <w:t xml:space="preserve">A member or employee of the commission may not:</w:t>
      </w:r>
    </w:p>
    <w:p>
      <w:pPr>
        <w:jc w:val="both"/>
        <w:spacing w:before="100" w:after="0"/>
        <w:ind w:start="720"/>
      </w:pPr>
      <w:r>
        <w:rPr/>
        <w:t>A</w:t>
        <w:t xml:space="preserve">.  </w:t>
      </w:r>
      <w:r>
        <w:rPr/>
      </w:r>
      <w:r>
        <w:t xml:space="preserve">Have any official or professional connection or relation with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B</w:t>
        <w:t xml:space="preserve">.  </w:t>
      </w:r>
      <w:r>
        <w:rPr/>
      </w:r>
      <w:r>
        <w:t xml:space="preserve">Hold any stock or securities in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C</w:t>
        <w:t xml:space="preserve">.  </w:t>
      </w:r>
      <w:r>
        <w:rPr/>
      </w:r>
      <w:r>
        <w:t xml:space="preserve">Render a professional service against any such public utility or competitive electricity provider; or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D</w:t>
        <w:t xml:space="preserve">.  </w:t>
      </w:r>
      <w:r>
        <w:rPr/>
      </w:r>
      <w:r>
        <w:t xml:space="preserve">Be a member of a firm that renders service against any such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§4 (AMD).]</w:t>
      </w:r>
    </w:p>
    <w:p>
      <w:pPr>
        <w:jc w:val="both"/>
        <w:spacing w:before="100" w:after="0"/>
        <w:ind w:start="360"/>
        <w:ind w:firstLine="360"/>
      </w:pPr>
      <w:r>
        <w:rPr>
          <w:b/>
        </w:rPr>
        <w:t>2</w:t>
        <w:t xml:space="preserve">.  </w:t>
      </w:r>
      <w:r>
        <w:rPr>
          <w:b/>
        </w:rPr>
        <w:t xml:space="preserve">Appointment to civil office.</w:t>
        <w:t xml:space="preserve"> </w:t>
      </w:r>
      <w:r>
        <w:t xml:space="preserve"> </w:t>
      </w:r>
      <w:r>
        <w:t xml:space="preserve">No commissioner may hold any other civil office of profit or trust under the Federal Government or State Government except the office of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§97 (COR).]</w:t>
      </w:r>
    </w:p>
    <w:p>
      <w:pPr>
        <w:jc w:val="both"/>
        <w:spacing w:before="100" w:after="0"/>
        <w:ind w:start="360"/>
        <w:ind w:firstLine="360"/>
      </w:pPr>
      <w:r>
        <w:rPr>
          <w:b/>
        </w:rPr>
        <w:t>3</w:t>
        <w:t xml:space="preserve">.  </w:t>
      </w:r>
      <w:r>
        <w:rPr>
          <w:b/>
        </w:rPr>
        <w:t xml:space="preserve">Political party.</w:t>
        <w:t xml:space="preserve"> </w:t>
      </w:r>
      <w:r>
        <w:t xml:space="preserve"> </w:t>
      </w:r>
      <w:r>
        <w:t xml:space="preserve">No commissioner may serve on or under a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§A11 (AMD). PL 1999, c. 398, §§A104,105 (AFF). RR 2009, c. 2, §97 (COR). PL 2021, c. 659,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§109.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