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Legal representation</w:t>
      </w:r>
    </w:p>
    <w:p>
      <w:pPr>
        <w:jc w:val="both"/>
        <w:spacing w:before="100" w:after="100"/>
        <w:ind w:start="360"/>
        <w:ind w:firstLine="360"/>
      </w:pPr>
      <w:r>
        <w:rPr/>
      </w:r>
      <w:r>
        <w:rPr/>
      </w:r>
      <w:r>
        <w:t xml:space="preserve">Notwithstanding the provisions of </w:t>
      </w:r>
      <w:r>
        <w:t>Title 5, section 191</w:t>
      </w:r>
      <w:r>
        <w:t xml:space="preserve">, the Public Advocate, or a staff attorney, may act as the counsel for the office of the Public Advocate.  The Public Advocate may request the assistance of the Attorney General or employ private counsel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§1704. Legal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Legal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§1704. LEGAL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