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ind w:firstLine="360"/>
      </w:pPr>
      <w:r>
        <w:rPr/>
      </w:r>
      <w:r>
        <w:rPr/>
      </w:r>
      <w:r>
        <w:t xml:space="preserve">Nothing in this chapter permits or authorizes the bank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public utility or purchase securities issued by any person other than a public utility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Banking business.</w:t>
        <w:t xml:space="preserve"> </w:t>
      </w:r>
      <w:r>
        <w:t xml:space="preserve"> </w:t>
      </w:r>
      <w:r>
        <w:t xml:space="preserve">Issue bills of credit; accept deposits of money for time or demand deposit; administer trusts; engage in any manner in, or in the conduct of, any private or commercial banking business; or act as a savings bank or savings and loan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Security business.</w:t>
        <w:t xml:space="preserve"> </w:t>
      </w:r>
      <w:r>
        <w:t xml:space="preserve"> </w:t>
      </w:r>
      <w:r>
        <w:t xml:space="preserve">Be or constitute a dealer in securities within the meaning of or subject to any securities law, securities exchange law or securities dealers law of the United States, of this State or of any other state or jurisdiction;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utility.</w:t>
        <w:t xml:space="preserve"> </w:t>
      </w:r>
      <w:r>
        <w:t xml:space="preserve"> </w:t>
      </w:r>
      <w:r>
        <w:t xml:space="preserve">Be a public utility or own and operate for its own account, and not as part of a financing undertaken pursuant to this chapter, any public utility plant, system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