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is deemed to substantially alter the land and must be approved by the vote of 2/3 of all the members elected to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§4 (NEW).]</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 CONSTRUCTION OF TRANSMISSION LINES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