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Cooperatives are public utilities; jurisdiction of Public Utilities Commission</w:t>
      </w:r>
    </w:p>
    <w:p>
      <w:pPr>
        <w:jc w:val="both"/>
        <w:spacing w:before="100" w:after="100"/>
        <w:ind w:start="360"/>
        <w:ind w:firstLine="360"/>
      </w:pPr>
      <w:r>
        <w:rPr/>
      </w:r>
      <w:r>
        <w:rPr/>
      </w:r>
      <w:r>
        <w:t xml:space="preserve">Cooperatives are public utilities and subject to this Title, notwithstanding any public or private and special laws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to hear complaints.</w:t>
        <w:t xml:space="preserve"> </w:t>
      </w:r>
      <w:r>
        <w:t xml:space="preserve"> </w:t>
      </w:r>
      <w:r>
        <w:t xml:space="preserve">Any person who has been refused membership in or service by a cooperative or who is receiving inadequate service may complain to the commission which may, after hearing, upon finding that such service may reasonably be rendered, order the cooperative to provide the person with reasonably adequate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Unreasonable membership requirement.</w:t>
        <w:t xml:space="preserve"> </w:t>
      </w:r>
      <w:r>
        <w:t xml:space="preserve"> </w:t>
      </w:r>
      <w:r>
        <w:t xml:space="preserve">If the commission, after hearing, determines that a requirement of membership in a cooperative is unreasonable or unjust, it shall order the requirement repealed or not to be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§3709. Cooperatives are public utilities;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Cooperatives are public utilities;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§3709. COOPERATIVES ARE PUBLIC UTILITIES;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