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3731</w:t>
        <w:t xml:space="preserve">.  </w:t>
      </w:r>
      <w:r>
        <w:rPr>
          <w:b/>
        </w:rPr>
        <w:t xml:space="preserve">Incorporators</w:t>
      </w:r>
    </w:p>
    <w:p>
      <w:pPr>
        <w:jc w:val="both"/>
        <w:spacing w:before="100" w:after="100"/>
        <w:ind w:start="360"/>
        <w:ind w:firstLine="360"/>
      </w:pPr>
      <w:r>
        <w:rPr/>
      </w:r>
      <w:r>
        <w:rPr/>
      </w:r>
      <w:r>
        <w:t xml:space="preserve">Five or more natural persons or 2 or more cooperatives may organize a cooperative in the manner provided in this subchapter.</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100"/>
        <w:ind w:start="360"/>
        <w:ind w:firstLine="360"/>
      </w:pPr>
      <w:r>
        <w:rPr/>
      </w:r>
      <w:r>
        <w:rPr/>
      </w:r>
      <w:r>
        <w:t xml:space="preserve">This section does not apply to a generation and transmission cooperative organized in accordance with </w:t>
      </w:r>
      <w:r>
        <w:t>subchapter IV</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§3731. Incorporators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§3731. Incorporators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§3731. INCORPORATORS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