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Liberal construction</w:t>
      </w:r>
    </w:p>
    <w:p>
      <w:pPr>
        <w:jc w:val="both"/>
        <w:spacing w:before="100" w:after="100"/>
        <w:ind w:start="360"/>
        <w:ind w:firstLine="360"/>
      </w:pPr>
      <w:r>
        <w:rPr/>
      </w:r>
      <w:r>
        <w:rPr/>
      </w:r>
      <w:r>
        <w:t xml:space="preserve">Neither this chapter nor anything contained in this chapter is a restriction or limitation upon any powers which the agency might otherwise have under any laws of the State and this chapter is cumulative to any such powers.  This chapter provides a complete, additional and alternative method for doing acts authorized by it and shall be regarded as supplemental and additional to powers conferred by other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