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§4509. Application of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Application of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§4509. APPLICATION OF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