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Application of this Title</w:t>
      </w:r>
    </w:p>
    <w:p>
      <w:pPr>
        <w:jc w:val="both"/>
        <w:spacing w:before="100" w:after="0"/>
        <w:ind w:start="360"/>
        <w:ind w:firstLine="360"/>
      </w:pPr>
      <w:r>
        <w:rPr>
          <w:b/>
        </w:rPr>
        <w:t>1</w:t>
        <w:t xml:space="preserve">.  </w:t>
      </w:r>
      <w:r>
        <w:rPr>
          <w:b/>
        </w:rPr>
        <w:t xml:space="preserve">Authority over ferries.</w:t>
        <w:t xml:space="preserve"> </w:t>
      </w:r>
      <w:r>
        <w:t xml:space="preserve"> </w:t>
      </w:r>
      <w:r>
        <w:t xml:space="preserve">All ferries are subject to this Title and to the orders and rules adopted and promulgated by the commission under the authority of this Title, provided that ferries are not subject to the jurisdiction of the commission with respect to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(NEW).]</w:t>
      </w:r>
    </w:p>
    <w:p>
      <w:pPr>
        <w:jc w:val="both"/>
        <w:spacing w:before="100" w:after="0"/>
        <w:ind w:start="360"/>
        <w:ind w:firstLine="360"/>
      </w:pPr>
      <w:r>
        <w:rPr>
          <w:b/>
        </w:rPr>
        <w:t>2</w:t>
        <w:t xml:space="preserve">.  </w:t>
      </w:r>
      <w:r>
        <w:rPr>
          <w:b/>
        </w:rPr>
        <w:t xml:space="preserve">Emergency.</w:t>
        <w:t xml:space="preserve"> </w:t>
      </w:r>
      <w:r>
        <w:t xml:space="preserve"> </w:t>
      </w:r>
      <w:r>
        <w:t xml:space="preserve">Persons providing emergency transportation, including transportation relating to emergency planning activities, under this Title are not public utilities subject to the jurisdiction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§5102. Application of this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Application of this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§5102. APPLICATION OF THIS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