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6408</w:t>
        <w:t xml:space="preserve">.  </w:t>
      </w:r>
      <w:r>
        <w:rPr>
          <w:b/>
        </w:rPr>
        <w:t xml:space="preserve">Standard districts; authority to acquire property; rights of eminent domain</w:t>
      </w:r>
    </w:p>
    <w:p>
      <w:pPr>
        <w:jc w:val="both"/>
        <w:spacing w:before="100" w:after="100"/>
        <w:ind w:start="360"/>
        <w:ind w:firstLine="360"/>
      </w:pPr>
      <w:r>
        <w:rPr/>
      </w:r>
      <w:r>
        <w:rPr/>
      </w:r>
      <w:r>
        <w:t xml:space="preserve">To the extent necessary for purposes of incorporation, a standard district may take and hold any interest in real estate and personal estate.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 standard district may take and hold an interest in real estate or personal estate by purchase, lease or other lawful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 standard district may exercise the right of eminent domain as provided in </w:t>
      </w:r>
      <w:r>
        <w:t>chapters 65</w:t>
      </w:r>
      <w:r>
        <w:t xml:space="preserve"> and </w:t>
      </w:r>
      <w:r>
        <w:t>67</w:t>
      </w:r>
      <w:r>
        <w:t xml:space="preserve"> to acquire any interest in land or water rights:</w:t>
      </w:r>
    </w:p>
    <w:p>
      <w:pPr>
        <w:jc w:val="both"/>
        <w:spacing w:before="100" w:after="0"/>
        <w:ind w:start="720"/>
      </w:pPr>
      <w:r>
        <w:rPr/>
        <w:t>A</w:t>
        <w:t xml:space="preserve">.  </w:t>
      </w:r>
      <w:r>
        <w:rPr/>
      </w:r>
      <w:r>
        <w:t xml:space="preserve">For erecting and maintaining dams, plants and works, for flowage, power, pumping and supplying water through its mains;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For reservoirs and for preserving and protecting the purity of the water and related watershed;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For laying and maintaining aqueducts and other structures;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For taking, distributing, discharging and disposing of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For rights-of-way or roadways to its sources of supply, dams, power stations, reservoirs, mains, aqueducts, structures and lands.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pPr>
      <w:r>
        <w:rPr/>
      </w:r>
      <w:r>
        <w:rPr/>
      </w:r>
      <w:r>
        <w:t xml:space="preserve">Except as otherwise provided by law, a standard district may not take by right of eminent domain any property or facilities of any other public utility used or acquired for future use in the performance of a public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§6408. Standard districts; authority to acquire property; rights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§6408. Standard districts; authority to acquire property; rights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§6408. STANDARD DISTRICTS; AUTHORITY TO ACQUIRE PROPERTY; RIGHTS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