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131</w:t>
      </w:r>
    </w:p>
    <w:p>
      <w:pPr>
        <w:jc w:val="center"/>
        <w:ind w:start="360"/>
        <w:spacing w:before="300" w:after="300"/>
      </w:pPr>
      <w:r>
        <w:rPr>
          <w:b/>
        </w:rPr>
        <w:t xml:space="preserve">CORPORATIONS FOR NAVIGATION BY STEAM</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Treasurer's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1902</w:t>
        <w:t xml:space="preserve">.  </w:t>
      </w:r>
      <w:r>
        <w:rPr>
          <w:b/>
        </w:rPr>
        <w:t xml:space="preserve">Liability for neglect and misconduct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1903</w:t>
        <w:t xml:space="preserve">.  </w:t>
      </w:r>
      <w:r>
        <w:rPr>
          <w:b/>
        </w:rPr>
        <w:t xml:space="preserve">Boats liable for loss or damage of property transported and may be attached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131. CORPORATIONS FOR NAVIGATION BY STEAM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131. CORPORATIONS FOR NAVIGATION BY STEAM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131. CORPORATIONS FOR NAVIGATION BY STEAM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