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MILK TAX</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jc w:val="both"/>
        <w:spacing w:before="100" w:after="100"/>
        <w:ind w:start="1080" w:hanging="720"/>
      </w:pPr>
      <w:r>
        <w:rPr>
          <w:b/>
        </w:rPr>
        <w:t>§</w:t>
        <w:t>4502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§1 (RPR). PL 1991, c. 376, §57 (RP). </w:t>
      </w:r>
    </w:p>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jc w:val="both"/>
        <w:spacing w:before="100" w:after="100"/>
        <w:ind w:start="1080" w:hanging="720"/>
      </w:pPr>
      <w:r>
        <w:rPr>
          <w:b/>
        </w:rPr>
        <w:t>§</w:t>
        <w:t>4505</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§1 (AMD). PL 1969, c. 213, §1 (AMD). PL 1979, c. 452, §3 (RPR). PL 1983, c. 573, §7 (RP). </w:t>
      </w:r>
    </w:p>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jc w:val="both"/>
        <w:spacing w:before="100" w:after="100"/>
        <w:ind w:start="1080" w:hanging="720"/>
      </w:pPr>
      <w:r>
        <w:rPr>
          <w:b/>
        </w:rPr>
        <w:t>§</w:t>
        <w:t>4509</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§3 (AMD). PL 1969, c. 213, §3 (AMD). PL 1979, c. 378, §30B (AMD). PL 1979, c. 452, §5 (AMD). PL 1981, c. 364, §51 (AMD). PL 1981, c. 470, §A161 (RPR). PL 1981, c. 698, §185 (RPR). PL 1983, c. 573, §10 (RP). </w:t>
      </w:r>
    </w:p>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707. MILK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MILK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707. MILK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