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1983, c. 400, §§2,3 (AMD). PL 1987, c. 728, §9 (RPR). PL 1989, c. 555, §19 (AMD). PL 1989, c. 748, §6 (AMD). PL 1993, c. 452, §§12,13 (AMD). PL 1995, c. 603, §2 (AMD). PL 1999, c. 731, §Y5 (AMD). PL 2009, c. 434, §19 (AMD). PL 2011, c. 404, §2 (AMD). PL 2011, c. 618, §8 (AMD). PL 2019, c. 379, Pt. A, §6 (AMD). PL 2021, c. 630, Pt. C,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§1112.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§1112.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