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1284</w:t>
        <w:t xml:space="preserve">.  </w:t>
      </w:r>
      <w:r>
        <w:rPr>
          <w:b/>
        </w:rPr>
        <w:t xml:space="preserve">Action to recover taxes</w:t>
      </w:r>
    </w:p>
    <w:p>
      <w:pPr>
        <w:jc w:val="both"/>
        <w:spacing w:before="100" w:after="100"/>
        <w:ind w:start="360"/>
        <w:ind w:firstLine="360"/>
      </w:pPr>
      <w:r>
        <w:rPr/>
      </w:r>
      <w:r>
        <w:rPr/>
      </w:r>
      <w:r>
        <w:t xml:space="preserve">The State Tax Assessor may bring a civil action in the State Tax Assessor's own name to enforce the lien on real estate created by </w:t>
      </w:r>
      <w:r>
        <w:t>section 552</w:t>
      </w:r>
      <w:r>
        <w:t xml:space="preserve">, to secure the payment of state taxes assessed under </w:t>
      </w:r>
      <w:r>
        <w:t>sections 1331</w:t>
      </w:r>
      <w:r>
        <w:t xml:space="preserve"> and </w:t>
      </w:r>
      <w:r>
        <w:t>1602</w:t>
      </w:r>
      <w:r>
        <w:t xml:space="preserve"> upon real estate not liable to be assessed in any town. Such action must be begun after the expiration of 8 months and within one year after August 1st following the date such taxes were assessed. The proceedings must be in accordance with </w:t>
      </w:r>
      <w:r>
        <w:t>section 941</w:t>
      </w:r>
      <w:r>
        <w:t xml:space="preserve">, except that the preliminary notice and demand for payment of the tax as provided in that section may not be required.</w:t>
      </w:r>
      <w:r>
        <w:t xml:space="preserve">  </w:t>
      </w:r>
      <w:r xmlns:wp="http://schemas.openxmlformats.org/drawingml/2010/wordprocessingDrawing" xmlns:w15="http://schemas.microsoft.com/office/word/2012/wordml">
        <w:rPr>
          <w:rFonts w:ascii="Arial" w:hAnsi="Arial" w:cs="Arial"/>
          <w:sz w:val="22"/>
          <w:szCs w:val="22"/>
        </w:rPr>
        <w:t xml:space="preserve">[PL 2019, c. 501,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§9 (AMD). PL 1969, c. 2, §3 (AMD). PL 1973, c. 625, §256 (AMD). PL 1979, c. 666, §32 (AMD). PL 2019, c. 501,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§1284. Action to recover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§1284. ACTION TO RECOVER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