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1543</w:t>
        <w:t xml:space="preserve">.  </w:t>
      </w:r>
      <w:r>
        <w:rPr>
          <w:b/>
        </w:rPr>
        <w:t xml:space="preserve">Each acreage interest forfeited if tax unpaid</w:t>
      </w:r>
    </w:p>
    <w:p>
      <w:pPr>
        <w:jc w:val="both"/>
        <w:spacing w:before="100" w:after="100"/>
        <w:ind w:start="360"/>
        <w:ind w:firstLine="360"/>
      </w:pPr>
      <w:r>
        <w:rPr/>
      </w:r>
      <w:r>
        <w:rPr/>
      </w:r>
      <w:r>
        <w:t xml:space="preserve">Each fractional part, or interest represented by acreage, in all such public reserved lots, upon which the state taxes and interest are not paid by the 30th day of March of the year following the assessment shall be forfeited to the State, and whenever such taxes are assessed on a biennial basis, such forfeiture shall occur on the 30th day of March following the 2nd year of the biennium. Any owner may redeem his interest in such public reserved lots by tendering to the State Tax Assessor, within one year after the date of the forfeiture, his proportional part of all the sums due on such lots, and $1 for a release.</w:t>
      </w:r>
      <w:r>
        <w:t xml:space="preserve">  </w:t>
      </w:r>
      <w:r xmlns:wp="http://schemas.openxmlformats.org/drawingml/2010/wordprocessingDrawing" xmlns:w15="http://schemas.microsoft.com/office/word/2012/wordml">
        <w:rPr>
          <w:rFonts w:ascii="Arial" w:hAnsi="Arial" w:cs="Arial"/>
          <w:sz w:val="22"/>
          <w:szCs w:val="22"/>
        </w:rPr>
        <w:t xml:space="preserve">[PL 1977, c. 679,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§260 (AMD). PL 1977, c. 679,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§1543. Each acreage interest forfeited if tax unpaid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§1543. Each acreage interest forfeited if tax unpaid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§1543. EACH ACREAGE INTEREST FORFEITED IF TAX UNPAID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