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Deposit of use taxes paid on certain fuels</w:t>
      </w:r>
    </w:p>
    <w:p>
      <w:pPr>
        <w:jc w:val="both"/>
        <w:spacing w:before="100" w:after="100"/>
        <w:ind w:start="360"/>
        <w:ind w:firstLine="360"/>
      </w:pPr>
      <w:r>
        <w:rPr/>
      </w:r>
      <w:r>
        <w:rPr/>
      </w:r>
      <w:r>
        <w:t xml:space="preserve">The Treasurer of State shall deposit all use taxes received for fuel consumed by vehicles operating on rails and qualifying for a fuel tax refund under </w:t>
      </w:r>
      <w:r>
        <w:t>section 3218</w:t>
      </w:r>
      <w:r>
        <w:t xml:space="preserve"> and taxed under this chapter into the Multimodal Transportation Fund account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§7 (NEW). PL 2003, c. 498, §12 (AFF). PL 2005, c. 457, §GGG6 (AMD). PL 2011, c. 649,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§1865. Deposit of use taxes paid on certain fuels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Deposit of use taxes paid on certain fuels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§1865. DEPOSIT OF USE TAXES PAID ON CERTAIN FUELS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