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3745</w:t>
        <w:t xml:space="preserve">.  </w:t>
      </w:r>
      <w:r>
        <w:rPr>
          <w:b/>
        </w:rPr>
        <w:t xml:space="preserve">Inheritance tax law as applicable to estate tax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§3745. Inheritance tax law as applicable to estate tax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§3745. Inheritance tax law as applicable to estate tax law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§3745. INHERITANCE TAX LAW AS APPLICABLE TO ESTATE TAX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