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6219</w:t>
        <w:t xml:space="preserve">.  </w:t>
      </w:r>
      <w:r>
        <w:rPr>
          <w:b/>
        </w:rPr>
        <w:t xml:space="preserve">Outreach plan required</w:t>
      </w:r>
    </w:p>
    <w:p>
      <w:pPr>
        <w:jc w:val="both"/>
        <w:spacing w:before="100" w:after="100"/>
        <w:ind w:start="360"/>
        <w:ind w:firstLine="360"/>
      </w:pPr>
      <w:r>
        <w:rPr/>
      </w:r>
      <w:r>
        <w:rPr/>
      </w:r>
      <w:r>
        <w:t xml:space="preserve">The Bureau of Revenue Services shall develop and implement a plan of outreach to ensure that all eligible households are made aware of assistance available under the Maine Residents Property Tax Program and its successor, if any.</w:t>
      </w:r>
      <w:r>
        <w:t xml:space="preserve">  </w:t>
      </w:r>
      <w:r xmlns:wp="http://schemas.openxmlformats.org/drawingml/2010/wordprocessingDrawing" xmlns:w15="http://schemas.microsoft.com/office/word/2012/wordml">
        <w:rPr>
          <w:rFonts w:ascii="Arial" w:hAnsi="Arial" w:cs="Arial"/>
          <w:sz w:val="22"/>
          <w:szCs w:val="22"/>
        </w:rPr>
        <w:t xml:space="preserve">[PL 1989, c. 534, Pt. A, §10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§A10 (NEW).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§6219. Outreach plan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§6219. Outreach plan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§6219. OUTREACH PLAN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