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b/>
        </w:rPr>
        <w:t>(CONFLICT: Text as amended by PL 2023, c. 360, Pt. A, §11)</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360, Pt. A, §11 (AMD).]</w:t>
      </w:r>
    </w:p>
    <w:p>
      <w:pPr>
        <w:jc w:val="both"/>
        <w:spacing w:before="100" w:after="0"/>
        <w:ind w:start="720"/>
      </w:pPr>
      <w:r>
        <w:rPr/>
        <w:t>B</w:t>
        <w:t xml:space="preserve">.  </w:t>
      </w:r>
      <w:r>
        <w:rPr>
          <w:b/>
        </w:rPr>
        <w:t>(CONFLICT: Text as amended by PL 2023, c. 412, Pt. S, §6)</w:t>
        <w:t xml:space="preserve"> </w:t>
      </w:r>
      <w:r>
        <w:rPr/>
      </w:r>
      <w:r>
        <w:t xml:space="preserve">The taxpayer has income, as defined in </w:t>
      </w:r>
      <w:r>
        <w:t>section 5219‑KK, subsection 1, paragraph D</w:t>
      </w:r>
      <w:r>
        <w:t xml:space="preserve">, of less than $40,000 for the calendar year immediately preceding the calendar year in which the claim is filed and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412, Pt. S, §6 (AMD).]</w:t>
      </w:r>
    </w:p>
    <w:p>
      <w:pPr>
        <w:jc w:val="both"/>
        <w:spacing w:before="100" w:after="0"/>
        <w:ind w:start="720"/>
      </w:pPr>
      <w:r>
        <w:rPr/>
        <w:t>C</w:t>
        <w:t xml:space="preserve">.  </w:t>
      </w:r>
      <w:r>
        <w:rPr>
          <w:b/>
        </w:rPr>
        <w:t>(CONFLICT: Text as amended by PL 2023, c. 360, Pt. A, §12)</w:t>
        <w:t xml:space="preserve"> </w:t>
      </w:r>
      <w:r>
        <w:rPr/>
      </w:r>
      <w:r>
        <w:t xml:space="preserve">The taxpayer, if the sole owner of the property, has liquid assets of less than $50,000.  In the case of property that is owned by more than one owner, all the owners together have liquid assets of less than $75,000; and</w:t>
      </w:r>
      <w:r>
        <w:t xml:space="preserve">  </w:t>
      </w:r>
      <w:r xmlns:wp="http://schemas.openxmlformats.org/drawingml/2010/wordprocessingDrawing" xmlns:w15="http://schemas.microsoft.com/office/word/2012/wordml">
        <w:rPr>
          <w:rFonts w:ascii="Arial" w:hAnsi="Arial" w:cs="Arial"/>
          <w:sz w:val="22"/>
          <w:szCs w:val="22"/>
        </w:rPr>
        <w:t xml:space="preserve">[PL 2023, c. 360, Pt. A, §12 (AMD).]</w:t>
      </w:r>
    </w:p>
    <w:p>
      <w:pPr>
        <w:jc w:val="both"/>
        <w:spacing w:before="100" w:after="0"/>
        <w:ind w:start="720"/>
      </w:pPr>
      <w:r>
        <w:rPr/>
        <w:t>C</w:t>
        <w:t xml:space="preserve">.  </w:t>
      </w:r>
      <w:r>
        <w:rPr>
          <w:b/>
        </w:rPr>
        <w:t>(CONFLICT: Text as amended by PL 2023, c. 412, Pt. S, §7)</w:t>
        <w:t xml:space="preserve"> </w:t>
      </w:r>
      <w:r>
        <w:rPr/>
      </w:r>
      <w:r>
        <w:t xml:space="preserve">The taxpayer, if an individual, has liquid assets of less than $50,000 or, for applications filed after January 1, 2024, less than $100,000 or, in the case of 2 or more individuals filing a claim jointly, all the individuals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412, Pt. S, §7 (AMD).]</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§§11, 12 (AMD); PL 2023, c. 412, Pt. S, §§6, 7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§6251. Deferral of tax on homestead; joint election; age requirement; filing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Deferral of tax on homestead; joint election; age requirement; filing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§6251. DEFERRAL OF TAX ON HOMESTEAD; JOINT ELECTION; AGE REQUIREMENT; FILING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