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700-B</w:t>
        <w:t xml:space="preserve">.  </w:t>
      </w:r>
      <w:r>
        <w:rPr>
          <w:b/>
        </w:rPr>
        <w:t xml:space="preserve">Adjustments to revenue</w:t>
      </w:r>
    </w:p>
    <w:p>
      <w:pPr>
        <w:jc w:val="both"/>
        <w:spacing w:before="100" w:after="0"/>
        <w:ind w:start="360"/>
        <w:ind w:firstLine="360"/>
      </w:pPr>
      <w:r>
        <w:rPr>
          <w:b/>
        </w:rPr>
        <w:t>1</w:t>
        <w:t xml:space="preserve">.  </w:t>
      </w:r>
      <w:r>
        <w:rPr>
          <w:b/>
        </w:rPr>
        <w:t xml:space="preserve">Certification.</w:t>
        <w:t xml:space="preserve"> </w:t>
      </w:r>
      <w:r>
        <w:t xml:space="preserve"> </w:t>
      </w:r>
      <w:r>
        <w:t xml:space="preserve">By June 30, 2009 and each subsequent year, the State Tax Assessor shall certify to the State Controller amounts certified to the Treasurer of State as reimbursements to be paid to municipalities during the fiscal year under </w:t>
      </w:r>
      <w:r>
        <w:t>section 694, subsection 5</w:t>
      </w:r>
      <w:r>
        <w:t xml:space="preserve">.  The Treasurer of State shall certify to the State Controller payments due under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w:pPr>
        <w:jc w:val="both"/>
        <w:spacing w:before="100" w:after="0"/>
        <w:ind w:start="360"/>
        <w:ind w:firstLine="360"/>
      </w:pPr>
      <w:r>
        <w:rPr>
          <w:b/>
        </w:rPr>
        <w:t>2</w:t>
        <w:t xml:space="preserve">.  </w:t>
      </w:r>
      <w:r>
        <w:rPr>
          <w:b/>
        </w:rPr>
        <w:t xml:space="preserve">Transfer.</w:t>
        <w:t xml:space="preserve"> </w:t>
      </w:r>
      <w:r>
        <w:t xml:space="preserve"> </w:t>
      </w:r>
      <w:r>
        <w:t xml:space="preserve">The State Controller shall transfer amounts certified under </w:t>
      </w:r>
      <w:r>
        <w:t>subsection 1</w:t>
      </w:r>
      <w:r>
        <w:t xml:space="preserve"> to the Business Equipment Tax Reimbursement reserve account established, maintained and administered by the State Controller from General Fund undedicated revenue.  The assessor and the Treasurer of State shall pay amounts required under </w:t>
      </w:r>
      <w:r>
        <w:t>section 694, subsection 5</w:t>
      </w:r>
      <w:r>
        <w:t xml:space="preserve"> and </w:t>
      </w:r>
      <w:r>
        <w:t>section 700‑A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§10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2009, c. 213, Pt. S, §10 (AMD). PL 2009, c. 213, Pt. S,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§700-B. Adjustments to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§700-B. Adjustments to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§700-B. ADJUSTMENTS TO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