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763</w:t>
        <w:t xml:space="preserve">.  </w:t>
      </w:r>
      <w:r>
        <w:rPr>
          <w:b/>
        </w:rPr>
        <w:t xml:space="preserve">Settlement procedure; removal from municipality; resignation</w:t>
      </w:r>
    </w:p>
    <w:p>
      <w:pPr>
        <w:jc w:val="both"/>
        <w:spacing w:before="100" w:after="100"/>
        <w:ind w:start="360"/>
        <w:ind w:firstLine="360"/>
      </w:pPr>
      <w:r>
        <w:rPr/>
      </w:r>
      <w:r>
        <w:rPr/>
      </w:r>
      <w:r>
        <w:t xml:space="preserve">When a tax collector asks the municipal officers to resign the position of tax collector, or when a tax collector has removed, or in the judgment of the municipal officers is about to remove from the municipality before the time set for perfecting his collections, said officers may settle with him for the money that he has received on his tax lists, demand and receive of him such lists, and discharge him therefrom. Said officers may appoint another tax collector, and the assessors or, in the case of primary assessing areas, the municipal officers shall make a new warrant and deliver it to him with said lists, to collect the sums due thereon, and he shall have the same power in their collection as the original tax collector.</w:t>
      </w:r>
      <w:r>
        <w:t xml:space="preserve">  </w:t>
      </w:r>
      <w:r xmlns:wp="http://schemas.openxmlformats.org/drawingml/2010/wordprocessingDrawing" xmlns:w15="http://schemas.microsoft.com/office/word/2012/wordml">
        <w:rPr>
          <w:rFonts w:ascii="Arial" w:hAnsi="Arial" w:cs="Arial"/>
          <w:sz w:val="22"/>
          <w:szCs w:val="22"/>
        </w:rPr>
        <w:t xml:space="preserve">[PL 1973, c. 695, §20 (AMD).]</w:t>
      </w:r>
    </w:p>
    <w:p>
      <w:pPr>
        <w:jc w:val="both"/>
        <w:spacing w:before="100" w:after="100"/>
        <w:ind w:start="360"/>
        <w:ind w:firstLine="360"/>
      </w:pPr>
      <w:r>
        <w:rPr/>
      </w:r>
      <w:r>
        <w:rPr/>
      </w:r>
      <w:r>
        <w:t xml:space="preserve">If such tax collector refuses to deliver the tax lists and to pay all moneys in his hands collected by him, when duly demanded, he shall be subject to </w:t>
      </w:r>
      <w:r>
        <w:t>section 894</w:t>
      </w:r>
      <w:r>
        <w:t xml:space="preserve">, and is liable to pay what remains due on the tax lists, said sum to be recovered by the municipal officers in a civil action.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358 (AMD). PL 1973, c. 620, §28 (AMD). PL 1973, c. 695,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§763. Settlement procedure; removal from municipality; resignation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§763. Settlement procedure; removal from municipality; resignation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§763. SETTLEMENT PROCEDURE; REMOVAL FROM MUNICIPALITY; RESIGNATION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