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§202 (AMD). PL 1983, c. 460, §2 (RP). </w:t>
      </w:r>
    </w:p>
    <w:p>
      <w:pPr>
        <w:jc w:val="both"/>
        <w:spacing w:before="100" w:after="100"/>
        <w:ind w:start="1080" w:hanging="720"/>
      </w:pPr>
      <w:r>
        <w:rPr>
          <w:b/>
        </w:rPr>
        <w:t>§</w:t>
        <w:t>302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306</w:t>
        <w:t xml:space="preserve">.  </w:t>
      </w:r>
      <w:r>
        <w:rPr>
          <w:b/>
        </w:rPr>
        <w:t xml:space="preserve">The Enlisted National Guard Association of the State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755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11.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