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FROM TITLE 25, SECTION 1303)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§1303. PERSONS SUBJECT TO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