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1117</w:t>
        <w:t xml:space="preserve">.  </w:t>
      </w:r>
      <w:r>
        <w:rPr>
          <w:b/>
        </w:rPr>
        <w:t xml:space="preserve">Inspectors of dams</w:t>
      </w:r>
    </w:p>
    <w:p>
      <w:pPr>
        <w:jc w:val="both"/>
        <w:spacing w:before="100" w:after="100"/>
        <w:ind w:start="360"/>
        <w:ind w:firstLine="360"/>
      </w:pPr>
      <w:r>
        <w:rPr/>
      </w:r>
      <w:r>
        <w:rPr/>
      </w:r>
      <w:r>
        <w:t xml:space="preserve">The commissioner shall appoint or hire one or more dam inspectors who are licensed as professional engineers under </w:t>
      </w:r>
      <w:r>
        <w:t>Title 32, chapter 19</w:t>
      </w:r>
      <w:r>
        <w:t xml:space="preserve"> and who are experienced in the inspection and design of dams.</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§1117. Inspectors of dams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§1117. Inspectors of dams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§1117. INSPECTORS OF DAMS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