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Deputy commissioner</w:t>
      </w:r>
    </w:p>
    <w:p>
      <w:pPr>
        <w:jc w:val="both"/>
        <w:spacing w:before="100" w:after="100"/>
        <w:ind w:start="360"/>
        <w:ind w:firstLine="360"/>
      </w:pPr>
      <w:r>
        <w:rPr/>
      </w:r>
      <w:r>
        <w:rPr/>
      </w:r>
      <w:r>
        <w:t xml:space="preserve">The commissioner may appoint a deputy commissioner and assign duties and delegate authority to the deputy commissioner as considered appropriate by the commissioner or Governor.  The deputy commissioner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§Q6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Deputy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Deputy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 DEPUTY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