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Purpose</w:t>
      </w:r>
    </w:p>
    <w:p>
      <w:pPr>
        <w:jc w:val="both"/>
        <w:spacing w:before="100" w:after="100"/>
        <w:ind w:start="360"/>
        <w:ind w:firstLine="360"/>
      </w:pPr>
      <w:r>
        <w:rPr/>
      </w:r>
      <w:r>
        <w:rPr/>
      </w:r>
      <w:r>
        <w:t xml:space="preserve">The Maine Bureau of Veterans' Services, referred to in this chapter as the "bureau," is established and shall provide informational services, program assistance, memorial facilities and financial aid to veterans in the State and their dependents in order to ensure that they receive all entitlements due under the law, are relieved to the extent possible of financial hardship, receive every opportunity for self-improvement through higher education and are afforded proper recognition for their service and sacrifice to the Nation.  The bureau shall serve as the primary source of information for veterans in the State regarding all services, benefits and honors administered by the State and, to the maximum extent possible, services and benefits provided by the United States Department of Veterans Affairs, veterans' service organizations and other organizations dedicated to serving veterans.</w:t>
      </w:r>
      <w:r>
        <w:t xml:space="preserve">  </w:t>
      </w:r>
      <w:r xmlns:wp="http://schemas.openxmlformats.org/drawingml/2010/wordprocessingDrawing" xmlns:w15="http://schemas.microsoft.com/office/word/2012/wordml">
        <w:rPr>
          <w:rFonts w:ascii="Arial" w:hAnsi="Arial" w:cs="Arial"/>
          <w:sz w:val="22"/>
          <w:szCs w:val="22"/>
        </w:rPr>
        <w:t xml:space="preserve">[PL 2019, c. 377, §1 (AMD).]</w:t>
      </w:r>
    </w:p>
    <w:p>
      <w:pPr>
        <w:jc w:val="both"/>
        <w:spacing w:before="100" w:after="100"/>
        <w:ind w:start="360"/>
        <w:ind w:firstLine="360"/>
      </w:pPr>
      <w:r>
        <w:rPr/>
      </w:r>
      <w:r>
        <w:rPr/>
      </w:r>
      <w:r>
        <w:t xml:space="preserve">The bureau acts as the primary public advocate for veterans before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2001, c. 662, §60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§8 (AMD). PL 1997, c. 455, §17 (AMD). PL 2001, c. 662, §60 (AMD). PL 2015, c. 465, Pt. A, §2 (AMD). PL 2019, c. 377,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