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w:t>
        <w:t xml:space="preserve">.  </w:t>
      </w:r>
      <w:r>
        <w:rPr>
          <w:b/>
        </w:rPr>
        <w:t xml:space="preserve">Trade secrets</w:t>
      </w:r>
    </w:p>
    <w:p>
      <w:pPr>
        <w:jc w:val="both"/>
        <w:spacing w:before="100" w:after="100"/>
        <w:ind w:start="360"/>
        <w:ind w:firstLine="360"/>
      </w:pPr>
      <w:r>
        <w:rPr>
          <w:b/>
        </w:rPr>
        <w:t>1</w:t>
        <w:t xml:space="preserve">.  </w:t>
      </w:r>
      <w:r>
        <w:rPr>
          <w:b/>
        </w:rPr>
        <w:t xml:space="preserve">Withholding information.</w:t>
        <w:t xml:space="preserve"> </w:t>
      </w:r>
      <w:r>
        <w:t xml:space="preserve"> </w:t>
      </w:r>
      <w:r>
        <w:t xml:space="preserve">Information that constitutes a trade secret may be withheld from the local emergency planning committee or fire department, and specific chemical names and identifications may be withheld in accordance with this subchapter if:</w:t>
      </w:r>
    </w:p>
    <w:p>
      <w:pPr>
        <w:jc w:val="both"/>
        <w:spacing w:before="100" w:after="0"/>
        <w:ind w:start="720"/>
      </w:pPr>
      <w:r>
        <w:rPr/>
        <w:t>A</w:t>
        <w:t xml:space="preserve">.  </w:t>
      </w:r>
      <w:r>
        <w:rPr/>
      </w:r>
      <w:r>
        <w:t xml:space="preserve">The information has not been disclosed to any other person except the commission, the local emergency planning committee, a public official or a person bound by confidentiality agreement, and reasonable measures have been taken to protect confidentiality;</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The information is not required to be disclosed by law;</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Disclosure is likely to cause harm to the business's competitive position;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D</w:t>
        <w:t xml:space="preserve">.  </w:t>
      </w:r>
      <w:r>
        <w:rPr/>
      </w:r>
      <w:r>
        <w:t xml:space="preserve">The chemical identity in question is not readily discoverable through reverse engineering.</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2</w:t>
        <w:t xml:space="preserve">.  </w:t>
      </w:r>
      <w:r>
        <w:rPr>
          <w:b/>
        </w:rPr>
        <w:t xml:space="preserve">Substitute information.</w:t>
        <w:t xml:space="preserve"> </w:t>
      </w:r>
      <w:r>
        <w:t xml:space="preserve"> </w:t>
      </w:r>
      <w:r>
        <w:t xml:space="preserve">If trade secrecy is claimed, the owner or operator of the facility shall substitute on the relevant forms:</w:t>
      </w:r>
    </w:p>
    <w:p>
      <w:pPr>
        <w:jc w:val="both"/>
        <w:spacing w:before="100" w:after="0"/>
        <w:ind w:start="720"/>
      </w:pPr>
      <w:r>
        <w:rPr/>
        <w:t>A</w:t>
        <w:t xml:space="preserve">.  </w:t>
      </w:r>
      <w:r>
        <w:rPr/>
      </w:r>
      <w:r>
        <w:t xml:space="preserve">The generic class of the material;</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Sufficient information so that emergency responders will not be hampered; and</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Identification of potential adverse health effects posed by the hazardous chemical or extremely hazardous substance.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w:pPr>
        <w:jc w:val="both"/>
        <w:spacing w:before="100" w:after="100"/>
        <w:ind w:start="360"/>
        <w:ind w:firstLine="360"/>
      </w:pPr>
      <w:r>
        <w:rPr>
          <w:b/>
        </w:rPr>
        <w:t>3</w:t>
        <w:t xml:space="preserve">.  </w:t>
      </w:r>
      <w:r>
        <w:rPr>
          <w:b/>
        </w:rPr>
        <w:t xml:space="preserve">Exception.</w:t>
        <w:t xml:space="preserve"> </w:t>
      </w:r>
      <w:r>
        <w:t xml:space="preserve"> </w:t>
      </w:r>
      <w:r>
        <w:t xml:space="preserve">Trade secrecy cannot be claimed if:</w:t>
      </w:r>
    </w:p>
    <w:p>
      <w:pPr>
        <w:jc w:val="both"/>
        <w:spacing w:before="100" w:after="0"/>
        <w:ind w:start="720"/>
      </w:pPr>
      <w:r>
        <w:rPr/>
        <w:t>A</w:t>
        <w:t xml:space="preserve">.  </w:t>
      </w:r>
      <w:r>
        <w:rPr/>
      </w:r>
      <w:r>
        <w:t xml:space="preserve">The commission and the United States Environmental Protection Agency so rule;</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B</w:t>
        <w:t xml:space="preserve">.  </w:t>
      </w:r>
      <w:r>
        <w:rPr/>
      </w:r>
      <w:r>
        <w:t xml:space="preserve">Notification is required by a release; or</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w:pPr>
        <w:jc w:val="both"/>
        <w:spacing w:before="100" w:after="0"/>
        <w:ind w:start="720"/>
      </w:pPr>
      <w:r>
        <w:rPr/>
        <w:t>C</w:t>
        <w:t xml:space="preserve">.  </w:t>
      </w:r>
      <w:r>
        <w:rPr/>
      </w:r>
      <w:r>
        <w:t xml:space="preserve">In the event of a life threatening situation, the information is requested by the State Toxicologist or a health professional treating a victim of exposure to the chemical.</w:t>
      </w:r>
      <w:r>
        <w:t xml:space="preserve">  </w:t>
      </w:r>
      <w:r xmlns:wp="http://schemas.openxmlformats.org/drawingml/2010/wordprocessingDrawing" xmlns:w15="http://schemas.microsoft.com/office/word/2012/wordml">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§800. Trade secrets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 Trade secrets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§800. TRADE SECRETS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