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949-C</w:t>
        <w:t xml:space="preserve">.  </w:t>
      </w:r>
      <w:r>
        <w:rPr>
          <w:b/>
        </w:rPr>
        <w:t xml:space="preserve">Regulation of services during emergency</w:t>
      </w:r>
    </w:p>
    <w:p>
      <w:pPr>
        <w:jc w:val="both"/>
        <w:spacing w:before="100" w:after="100"/>
        <w:ind w:start="360"/>
        <w:ind w:firstLine="360"/>
      </w:pPr>
      <w:r>
        <w:rPr>
          <w:b/>
        </w:rPr>
        <w:t>1</w:t>
        <w:t xml:space="preserve">.  </w:t>
      </w:r>
      <w:r>
        <w:rPr>
          <w:b/>
        </w:rPr>
        <w:t xml:space="preserve">Order regulating practice.</w:t>
        <w:t xml:space="preserve"> </w:t>
      </w:r>
      <w:r>
        <w:t xml:space="preserve"> </w:t>
      </w:r>
      <w:r>
        <w:t xml:space="preserve">The Department of Health and Human Services, in coordination with the Maine Emergency Management Agency, may issue an order that limits, restricts or otherwise regulates the following while an emergency declaration is in effect:</w:t>
      </w:r>
    </w:p>
    <w:p>
      <w:pPr>
        <w:jc w:val="both"/>
        <w:spacing w:before="100" w:after="0"/>
        <w:ind w:start="720"/>
      </w:pPr>
      <w:r>
        <w:rPr/>
        <w:t>A</w:t>
        <w:t xml:space="preserve">.  </w:t>
      </w:r>
      <w:r>
        <w:rPr/>
      </w:r>
      <w:r>
        <w:t xml:space="preserve">The duration of practice by volunteer health practitioners;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geographical areas in which volunteer health practitioners may practice;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The types of volunteer health practitioners who may practice;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Any other matters necessary to coordinate effectively the provision of health services or veterinary services during the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Inapplicability of Maine Administrative Procedure Act.</w:t>
        <w:t xml:space="preserve"> </w:t>
      </w:r>
      <w:r>
        <w:t xml:space="preserve"> </w:t>
      </w:r>
      <w:r>
        <w:t xml:space="preserve">Notwithstanding the Maine Administrative Procedure Act, an order issued pursuant to </w:t>
      </w:r>
      <w:r>
        <w:t>subsection 1</w:t>
      </w:r>
      <w:r>
        <w:t xml:space="preserve">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3</w:t>
        <w:t xml:space="preserve">.  </w:t>
      </w:r>
      <w:r>
        <w:rPr>
          <w:b/>
        </w:rPr>
        <w:t xml:space="preserve">Duties of host entity.</w:t>
        <w:t xml:space="preserve"> </w:t>
      </w:r>
      <w:r>
        <w:t xml:space="preserve"> </w:t>
      </w:r>
      <w:r>
        <w:t xml:space="preserve">A host entity that uses volunteer health practitioners to provide health services or veterinary services in this State shall:</w:t>
      </w:r>
    </w:p>
    <w:p>
      <w:pPr>
        <w:jc w:val="both"/>
        <w:spacing w:before="100" w:after="0"/>
        <w:ind w:start="720"/>
      </w:pPr>
      <w:r>
        <w:rPr/>
        <w:t>A</w:t>
        <w:t xml:space="preserve">.  </w:t>
      </w:r>
      <w:r>
        <w:rPr/>
      </w:r>
      <w:r>
        <w:t xml:space="preserve">Consult and coordinate its activities with the Department of Health and Human Services or the Maine Emergency Management Agency to the extent practicable to provide for the efficient and effective use of volunteer health practitioners;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Comply with other laws relating to the management of emergency health services or veterinary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§949-C. Regulation of services during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§949-C. Regulation of services during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§949-C. REGULATION OF SERVICES DURING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